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5857-2019, promovido por Ferma Móvil, S.L., contra el auto del Juzgado de Primera Instancia e Instrucción núm. 3 de Ciudad Real, de 2 de septiembre de 2019, que desestimó el incidente de nulidad de actuaciones planteado contra la sentencia 142/2018, de 15 de junio, dictada en el procedimiento ordinario núm. 549-2017, promovido por la entidad Pelayo Mutua de Seguros, personada en estas actuaciones.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14 de octubre de 2019, la procuradora de los tribunales doña Asunción Holgado Pérez, actuando en nombre y representación de Ferma Móvil, S.L., bajo la defensa del letrado don Francisco Javier Lara López,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16 de octubre de 2017, la entidad Pelayo Mutua de Seguros interpuso demanda de reclamación de cantidad contra la ahora recurrente de amparo, en concepto de responsabilidad civil por daños y perjuicios derivados de un siniestro ocurrido en el año 2016. Incoado procedimiento ordinario (núm. 549-2017), por decreto del letrado de la Administración de Justicia del Juzgado de Primera Instancia e Instrucción núm. 3 de Ciudad Real, de 9 de enero de 2018, se acordó la admisión a trámite de la demanda, así como la notificación y emplazamiento de la demandada, con traslado de la demanda y documentación anexa, en el domicilio propuesto por la parte actora, que estaba ubicado en la carretera de Carrión, km. 243, de Ciudad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pesar de lo anterior, la notificación y emplazamiento se produjeron a través del servicio de notificaciones electrónicas de la Fábrica Nacional de Moneda y Timbre. Más en concreto, a través de la dirección electrónica habilitada. Según las certificaciones obrantes en las actuaciones, consta que la notificación de la cédula de emplazamiento tenía como número de referencia: 5a56774e7fd00; que la administración actuante era: Juzgados y Tribunales (SGAJ); como titular figuraba: “null-B13252846”; y como asunto: “JDO. 1 INST. E INSTR. N 3 DE CIUDAD REAL”. Asimismo, la certificación indica que la notificación fue puesta a disposición el 10 de enero de 2018, y que fue objeto de rechazo automático el 25 de febrero de 2018. Por su parte, la notificación de la diligencia de ordenación por la que se une el emplazamiento tenía como número de referencia: 5a5d13e12c05c, siendo el resto de los datos coincidente con la anterior, salvo que la fecha de puesta a disposición fue el 15 de enero de 2018 y que la fecha de rechazo automático se produjo el 02 de marzo de 2018. Las propias certificaciones aclaran que “el rechazo automático se produce, de forma general, tras haber transcurrido diez días naturales desde su puesta a disposición para su acceso según el párrafo 2, artículo 43, de la Ley 39/2015, de 1 de octubre, del procedimiento administrativo común de las administraciones públicas. Y de forma particular, superado el plazo establecido por la administración actuante de acuerdo a la normativa jurídica específica que sea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10 de abril de 2018, se declaró a la recurrente en situación de rebeldía procesal, acordándose notificar esta resolución “por correo certificado con acuse de recibo conforme a lo ordenado en el art. 497.1 LEC”. No obstante, una vez más, la notificación se realizó en fecha 11 de abril de 2018 a través de la dirección electrónica habilitada, sin que conste que fuera retirada por el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diligencia de ordenación de 10 de abril de 2018 también se acordó el señalamiento de la audiencia previa para el día 12 de junio de 2018. Celebrada la vista en la fecha señalada, con la sola asistencia de la parte demandante, el 15 de junio de 2018 se dictó sentencia estimatoria de la demanda, que también fue notificada a través de la dirección electrónica habilitada. En concreto, según la certificación obrante en las actuaciones, la notificación tenía como número de referencia: 88572665b2c0bd203e26, y como asunto figuraba: “JDO. 1 INST. E INSTR. N 3 DE CIUDAD REAL ORD/0000549/2017”. El contenido del mensaje señalaba que: “Ha recibido un acto de comunicación judicial. Podrá consultarlo en los siguientes enlaces: https://sede.administracion.gob.es/carpeta, https://notificaciones.060.es y https://sedejudicial.justicia.es. Independientemente del tiempo que tenga a su disposición el acto de comunicación, transcurridos tres días hábiles desde su puesta a disposición sin que el destinatario acceda a su contenido, se entenderá que la comunicación ha sido efectuada legalmente desplegando todos sus efectos, conforme con lo establecido en el art. 162.2 de la LEC. Este aviso conforme a lo dispuesto en el art. 25 del RD 1065/2015 no tiene efecto procesal alguno”. La fecha de puesta a disposición de esta notificación fue el 21 de junio de 2018, con el resultado de rechazo automático fechado el 07 de agosto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fue declarada firme por diligencia de ordenación de 21 de septiembre de 2018, en la que se afirmaba que la sentencia había sido notificada a las partes el 21 de junio de 2018. La declaración de firmeza también fue notificada electrónicamente en fecha 24 de septiembre de 2018, sin que conste la retirada de esta comunicación por el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Una vez firme la sentencia, en la que se condenaba en costas a la ahora recurrente, en fecha 22 de mayo de 2019 se dictó una diligencia de ordenación en la que, tras haberse practicado la correspondiente tasación de costas, se concedía un plazo a las partes para alegaciones. Esta diligencia sí fue notificada por correo, con acuse de recibo, en el domicilio de la entidad Ferma Móvil, S.L., sito en la carretera de Carrión, km. 243, de Ciudad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6 de junio de 2019, la entidad Ferma Móvil, S.L., presentó un escrito ante el citado juzgado, en el que señalaba que había tenido conocimiento de la existencia del procedimiento al recibir la notificación de la tasación de costas, interesando que se le tuviera por personada y que se le diera traslado de lo actuado. En el mismo escrito se anunciaba la posibilidad de plantear un incidente de nulidad de actuaciones, para el caso de que las notificaciones y el emplazamiento se hubieran realizado a través de la dirección electrónica habilitada. En ese escrito ya se aportaba como anexo la publicación en el “Boletín Oficial del Estado” de la STC 47/2019, de 8 de abril, cuya doctrina se invocaba expresamente.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Tras el análisis de lo actuado, la ahora recurrente interpuso un incidente de nulidad de actuaciones en fecha 12 de junio de 2019, solicitando la nulidad de la sentencia y la retroacción del procedimiento hasta el momento de la admisión a trámite de la demanda, a fin de proceder a su contestación. En el escrito se alegaba la vulneración del derecho a la tutela judicial efectiva, sin indefensión, y del derecho de defensa. Se indicaba la infracción de lo dispuesto en el art. 155.1 de la Ley de enjuiciamiento civil (LEC), es decir, por no haberse notificado la demanda y el primer emplazamiento en el domicilio de la demandada, y con entrega de la documentación correspondiente. También se alegaba la infracción de lo dispuesto en el art. 497.1 LEC con ocasión de la notificación de la situación procesal de rebeldía, y de lo establecido en el art. 161 LEC en relación con la notificación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2 de septiembre de 2019 el juzgado desestimó el incidente de nulidad de actuaciones planteado por la entidad recurrente. En su fundamento jurídico segundo se razona que “no consta infracción procesal alguna que haya generado una efectiva indefensión. Al contrario, tal y como acertadamente, se indica de contrario, todas las resoluciones se han notificado a través de la sede electrónica y consta la ‘aceptación’, como expresamente se reconoce en el escrito de la demandada, de la sentencia de 21 de junio de 2018. Por lo que tendría que haber utilizado los recursos ordinarios legalmente previstos, por lo que no se estima la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fue notificado en fecha 5 de septiembre de 2019, con expresa indicación de que no cabía recurso alguno contra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fecha 14 de octubre de 2019 tuvo entrada en el registro de este tribunal la presente demanda de amparo, que tiene por objeto el auto de 2 de septiembre de 2019 por el que se desestima el incidente de nulidad de actuaciones planteado contra la sentencia de 15 de junio de 2018, dictada por el Juzgado de Primera Instancia e Instrucción núm. 3 de Ciudad Real en el procedimiento ordinario núm. 549-2017.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causan la vulneración “del derecho a la tutela judicial efectiva de los jueces y tribunales en el ejercicio de sus derechos e intereses legítimos previsto en el artículo 24.1 CE, en su vertiente de respeto al derecho de defensa, el cual se basa a su vez en los principios de audiencia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exponer las actuaciones seguidas por el órgano judicial, la entidad recurrente señala que, pese a lo acordado en el decreto de admisión, el emplazamiento fue realizado telemáticamente y rechazado de forma automática por el sistema el 25 de febrero de 2018, lo que pone de manifiesto su inefectividad.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órgano judicial no solo infringió en ese momento las prevenciones que para el primer emplazamiento dispone el art. 155 LEC con las partes no personadas, sino que ocurrió lo mismo al ser declarada en rebeldía por diligencia de ordenación de 10 de abril de 2018. Y otro tanto sucedió en el momento de dictar la sentencia, que fue notificada también de forma telemática, con infracción de lo dispuesto en el art. 497 LEC, y que consta igualmente rechazada el 7 de agosto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apartado de la demanda que denomina “Del conocimiento […] de la existencia del procedimiento”, se alega haber tenido noticia del proceso a través de la notificación de la tasación de costas. Esa notificación fue realizada en su domicilio con fecha 29 de mayo de 2019, por medio de correo ordinario con acuse de recibo, lo que podría haberse hecho en los trámites anteriormente indicados. Añade que con el escrito de personación de 6 de junio de 2019 ya presentó una copia de la STC 47/2019, de 8 de abril, y reiteró la indefensión padecida al promover el incidente de nulidad pese a lo cual el órgano judicial no explicitó en la resolución mención alguna a la doctrina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 los fundamentos jurídico-materiales aborda las vulneraciones mencionadas al describir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 cita expresa de la doctrina de este tribunal sobre la relevancia de los actos de comunicación procesal desde la perspectiva del derecho a la tutela judicial efectiva (entre otras, SSTC 126/1991, 17/1992, 334/1993 y 181/1994), solicita que, con estimación del amparo, se declare la vulneración del derecho a la tutela judicial efectiva sin indefensión (art. 24.1 CE) y, en consecuencia, la nulidad del auto de 2 de septiembre de 2019 y de la sentencia de 15 de junio de 2018, así como la retroacción de las actuaciones al momento en que se dictó el decreto de admisión a trámite de la demanda, para su debido emplazamiento a fin de que pueda comparecer y contestarla en debida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29 de junio de 2020 por la que acordó: (i)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y (ii) dirigir atenta comunicación al Juzgado de Primera Instancia e Instrucción número 3 de Ciudad Real, a fin de que remita “certificación o fotocopia adverada de las actuaciones correspondientes al procedimiento ordinario núm. 549-2017”, debiendo “emplazarse […] a quienes hubieran sido parte en el procedimiento” de origen, excepto a la “recurrente en amparo”, para poder comparecer en el presente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29 de julio de 2020, la procuradora de los tribunales doña Eva María Santos Álvarez, actuando en nombre y representación de la entidad Pelayo Mutua de Seguros, bajo la dirección letrada de don Filiberto Carrillo de Albornoz y Marcos, solicitó que se le tuviera por personada en este recurso, entendiéndose con esa representación las sucesivas diligencias y notificaciones que se produjeran.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 de septiembre de 2020, la Secretaría de Justicia de la Sala Segunda de este tribunal dictó diligencia de ordenación por la que se acordó, de un lado, tener por personado y parte a la entidad Pelayo Mutua de Seguros a través de la procuradora mencionada, y de otro, dar vista de las actuaciones a las partes personadas y al Ministerio Fiscal, por plazo común de veinte días, a fin de que pudieran presentar las alegaciones que estimasen pertinentes, conforme con lo previsto en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ante el Tribunal Constitucional presentó escrito de alegaciones el 29 de septiembre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decreto de 9 de enero de 2018 por el que se admitió a trámite la demanda y se acordó el emplazamiento del demandado en el procedimiento ordinario 549-2017 del Juzgado de Instrucción y Primera Instancia núm. 3 de Ciudad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la fiscal comienza con una reseña de los antecedentes que consideró de interés, para continuar señalando que nos encontramos ante el mismo supuesto que ya fue resuelto en sentido estimatorio mediante las SSTC 40/2020, de 27 de febrero, y 43/2020, de 9 de marzo, cuyo contenido extracta parcialmente.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el art. 155.2 LEC. Para la fiscal, la actuación del órgano judicial en el presente supuesto ha provocado indefensión a la recurrente en amparo. El juzgado optó por un emplazamiento electrónico que no está previsto en la normativa procesal para ese trámite, “descuidando así el especial deber que incumbe a los jueces de garantizar la efectividad de los actos de comunicación procesal y de velar por la correcta constitución de la relación jurídico procesal, a cuyo fin resultan especialmente relevantes […] el emplazamiento, citación o notificación a quien ha de ser o puede ser parte en el procedimiento”. Al no hacerse así, y continuar realizando “las notificaciones subsiguientes […] de la misma manera y, pese a su resultado negativo y a conocerse […] el domicilio del demandado, se continuó la tramitación procesal a sus espaldas”. Una vez conocida la existencia del procedimiento, la posterior interposición del incidente de nulidad de actuaciones fue desestimada por el órgano judicial, a pesar de la expresa invocación de la doctrina de este tribunal, “perpetuando así en el tiempo la vulneración de la tutela judicial efectiva sin indefensión del hoy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20 de octubre de 2020. En el mismo interesó que se dictara resolución estimatoria del recurso de amparo reiterando los argumentos expuestos en la demanda. Tras hacer un examen detallado de las actuaciones remitidas por el órgano judicial, considera que se confirman los hechos alegados en la demanda. Además, se hace una reseña expresa de la STC 150/2019, de 25 de noviembre, en la que, a su vez, se aplica la doctrina ya expuesta en la STC 47/2019, seguida por las SSTC 102/2019, de 16 de septiembre, (en proceso laboral), 122/2019, de 28 de octubre, (en proceso civil monitorio), y 129/2019, de 11 de noviembre, (en un incidente concursal). En estas resoluciones se confirma la doctrina que defiende en este recurso, en torno a la necesidad de que el primer emplazamiento o citación se efectúe en el domicilio de la persona jurídica que figure como demandada, según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5 de noviembre de 2020 tuvo entrada el escrito de alegaciones de la representación de la entidad Pelayo Mutua de Seguros. En el mismo se defiende la vigencia de la Ley 18/2011 y de la Ley 39/2015, así como de la Ley 42/2015 y de la Ley de enjuiciamiento civil, en las que se establecen los sujetos obligados a la utilización del sistema electrónico en sus relaciones con las administraciones públicas, disposiciones que se desarrollan en el Real Decreto 1065/2015, de 27 de noviembre, para el ámbito de la Administración de Justicia. La parte considera que la recurrente en amparo estaba obligada a la utilización del sistema de notificaciones telemáticas, por lo que si no atendió a las comunicaciones judiciales fue por un incumplimiento consciente y voluntario de sus obligaciones, por lo que no puede alegar indefensión. Considera que la STC 47/2019 no es aplicable a este caso, porque fue dictada en un procedimiento seguido ante la jurisdicción social en la que, dada la celeridad de tramitación, sí se puede dar una clara indefensión, lo que no concurre en el presente supuesto. En consecuencia, se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la Secretaría de Justicia se ha dictado diligencia el 6 de noviembre de 2020, dejando constancia de la presentación de los escritos de alegaciones del Ministerio Fiscal y de la representación procesal de las partes personadas, quedando el asunto concluso y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11 de febrero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plantea un supuesto de hecho idéntico a los ya resueltos en anteriores precedentes de este tribunal en los que se impugnaba la actuación judicial consistente en la inadmisión de incidentes de nulidad de actuaciones, por considerar realizados conforme a Derecho las notificaciones de la admisión de una demanda y el consiguiente emplazamiento para personación a través del servicio de notificaciones electrónicas y de dirección electrónica habilitada de la Fábrica Nacional de Moneda y Timbre.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por el primer motivo. La parte contraria en el procedimiento judicial de origen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del Tribunal Constitucional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la STC 40/2020, de 27 de febrero, en la que ha tenido la oportunidad de resolver un recurso de amparo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doctrina expuesta en el citado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LEC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[del] derecho fundamental” a la tutela judicial efectiva, como ya ha declarado este tribunal en varios recursos de amparo referidos a procesos laborales, civiles y concursales, que se especifican en el mismo fundamento jurídico 3, precisamente en aplicación de la doctrina de referencia (ver, en tal sentido, las SSTC 102/2019, de 16 de septiembre, FJ 2; 122/2019, de 28 de octubre, FJ 3; 129/2019, de 11 de noviembre, FJ 4; 150/2019, de 25 de noviembre, FJ 3, y 7/2020, de 27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constata entonces la STC 40/2020, en su fundamento jurídico 4, como ha de hacerse también en el presente supuesto, que las resoluciones judiciales impugnadas vulneraron el derecho a la tutela judicial efectiva de la recurrente. El juzgado optó por un emplazamiento a través del servicio de notificaciones electrónicas y dirección electrónica habilitada de la Fábrica Nacional de Moneda y Timbre, que no está previsto en la normativa procesal para estos casos. Ese sistema de notificación determinó que el procedimiento se siguiera a espaldas de la entidad ahora recurrente, que no pudo ejercer las acciones que tuviera por conveniente. Una vez tuvo conocimiento del proceso, y planteado el correspondiente incidente de nulidad de actuaciones, este fue indebidamente desestimado, lo que lleva consigo la estimación del amparo por vulneración de su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pronunciamiento contenido en la citada STC 40/2020, ha sido ulteriormente reiterado en las SSTC 43/2020, de 9 de marzo; 55/2020, de 15 de junio; 76/2020, de 29 de junio, o 176/2020, de 30 de noviembre, por citar algunas de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la resolución impugnada y de todo lo actuado en el procedimiento de origen, desde el momento en que se proveyó al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Ferma Móvil,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2 de septiembre de 2019, dictado por el Juzgado de Primera Instancia e Instrucción núm. 3 de Ciudad Real en el proceso ordinario núm. 549-2017, así como la nulidad de las actuaciones realizadas a partir del decreto de 9 de enero de 2018, por el que se acordó la admisión a trámite de la demanda y la notificación y emplazamiento a la parte demandada, ahora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posterior al dictado del decreto de 9 de enero de 2018, debiendo llevarse a cabo de nuevo por el juzgado el trámite de notificación y emplazamiento a la parte demandada,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