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febrero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6079-2019, promovido por Euroinversiones Inmobiliarias Costa Sur, S.L., contra el auto del Juzgado de Primera Instancia e Instrucción núm. 5 de Lorca, de 21 de septiembre de 2018, que inadmitió la demanda de oposición a la ejecución formulada por dicha mercantil, en el procedimiento de ejecución hipotecaria núm. 284-2018 instado por la entidad Banco de Sabadell, S.A., y contra el auto del mismo juzgado, de 10 de septiembre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octubre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43.403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5 de Lorca, al que correspondió el conocimiento del proceso, dictó auto el 7 de mayo de 2018 por el que acordó el despacho de ejecución (procedimiento de ejecución hipotecaria núm. 284-2018),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 de mayo de 2018, el servicio de notificaciones electrónicas de la Fábrica Nacional de Moneda y Timbre remitió un correo al buzón de la dirección electrónica habilitada de la entidad aquí recurrente en amparo, avisándole de una notificación del Juzgado de Primera Instancia núm. 5 de Lorca relativa al proceso “EJH/0000284/2018”, notificación a la que podía acceder entre los días 9 de mayo a 24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el día 23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siguiente, 24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24 de junio de 2018, por personal de la recurrente se accedió al enlace remitido por la dirección electrónica habilitada y, con ello, a la notificación enviada por el juzgado de primera instancia ejecutor en relación con el procedimiento hipotecario núm. 284-2018. También en esa fecha, la Fábrica Nacional de Moneda y Timbre emitió un certificado electrónico que obra en las actuaciones del proceso (al igual que los anteriores correos),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9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5 de Lorca dictó auto el 21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Euroinversiones Inmobiliarias Costa Sur, S.L., representada por el procurador don Antonio Serrano Caro por estar presentada fuera de plazo, contra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se interpuso recurso de reposición contra el anterior auto. En el recurso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 párrafo tercero,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10 de septiembre de 2019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(sic), las mismas desde el 1 de enero de 2017 (disposición transitoria cuarta de la Ley 42/2015, de 5 de octubre, de reforma de la Ley de enjuiciamiento civil) están obligadas a relacionarse con la administración de justicia por medios electrónicos [art. 14.2 a) de la Ley 39/2015 LPACAP y art. 273.3 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Así el artículo 162.2 LEC en cualquiera de los supuestos a los que se refiere este artículo, cuando constando la correcta remisión del acto de comunicación por dichos medios técnicos, salvo los practicados a través de los servicios de notificaciones organizados por los colegios de procuradores, transcurrieran tres días sin que el destinatario acceda a su contenido, se entenderá que la comunicación ha sido efectuada legalmente desplegando plenamente sus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exceptuarán aquellos supuestos en los que el destinatario justifique la falta de acceso al sistema de notificaciones durante ese periodo. Si la falta de acceso se debiera a causas técnicas y estas persistiesen en el momento de ponerlas en conocimiento, el acto de comunicación se practicará mediante entrega de copia de la resolución. En cualquier caso, la notificación se entenderá válidamente recibida en el momento en que conste la posibilidad de acceso al sistema. No obstante, caso de producirse el acceso transcurrido dicho plazo pero antes de efectuada la comunicación mediante entrega, se entenderá válidamente realizada la comunicación en la fecha que conste en el resguardo acreditativo de su recepción.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los artículos 33.2 y 34 de la Ley 18/2011, de 5 de julio, reguladora del uso de las tecnologías de la información y la comunicación en la administración de justicia establecen que las comunicaciones a través de medios electrónicos se realizarán, en todo caso, con sujeción a lo dispuesto en la legislación procesal y serán válidas siempre que exista constancia de la transmisión y recepción, de sus fechas y del contenido íntegro de las comunicaciones, y se identifique con la autenticación que sea exigible al remitente y al destinatario de las mismas; el sistema de notificación permitirá acreditar la fecha y hora en que se produzca la salida y las de la puesta a disposición del interesado del acto objeto de notificación, así como de acceso a su contenido. En caso de que el acto de comunicación no pueda llevarse a cabo por medios electrónicos, se procederá a imprimir la resolución y la documentación necesaria, procediéndose a la práctica del acto de comunicación en la forma establecida en las leyes procesales e incorporándose a continuación el documento acreditativo de la práctica del acto de comunicación, debidamente digitalizado, al expediente judicial electrónico. En todo caso, el destinatario del acto de comunicación tendrá derecho a obtener copia de la documentación recibida en formato electrónico.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el artículo 11.2 del Real Decreto 1065/2015 de 27 de noviembre, sobre comunicaciones electrónicas en la administración de justicia en el ámbito territorial del Ministerio de Justicia y por el que se regula el sistema Lexnet determina que será de aplicación a los actos de comunicación realizados a través de la sede judicial electrónica lo dispuesto en el artículo 162.2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resulta clarificador el	acuerdo no jurisdiccional del Pleno de la Sala Cuarta del Tribunal Supremo de 6 de julio de 2016 (La Ley 72866/2016): ‘Cuando haya constancia de la correcta remisión del acto de comunicación y transcurran tres días hábiles sin que el destinatario acceda a su contenido, se entenderá que la comunicación ha sido efectuada con plenos efectos procesales. Por tanto, constando correcta la remisión de la comunicación tal y como se constata por el letrado de la administración de justicia, el hecho de que el destinatario no hubiera accedido al contenido sino hasta el 9 de diciembre de 2017 no es determinante de nulidad de actos por cuanto la comunicación se entiende efectuada con plenos efectos procesales. Por todo ello se desestima el recurso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09 de mayo de 2018 no accediendo al contenido hasta el día 24 de junio de 2018 (fuera de los tres días que establece la normativa procesal), presentando los escritos de oposición a la ejecución en fecha 09 de julio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dicha resolución “es firme, y contra la misma no cabe recurso alguno”. Tanto este auto como el anterior de 21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10 de septiembre de 2019,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10 de septiembre de 2019 que desestimó el recurso de reposición promovido contra la anterior resolución —y del que se han expuesto sus argumentos—, se rechaza por la recurrente que el juzgado haya fundamentado su segunda decisión en la Ley de procedimiento administrativo común, que considera inaplicable al ámbito procesal civil. Precisa que, en materia de notificación de actos procesales existe una normativa propia detallada en la Ley de enjuiciamiento civil según ha expuesto, ensamblada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284-2018 seguido ante el Juzgado de Primera Instancia e Instrucción núm. 5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27 de enero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constatar la existencia en el tribunal del testimonio de las actuaciones de la ejecución hipotecaria 284-2018 por haber sido remitidas por el órgano ejecutor a requerimiento de la secretaría de justicia de este tribunal y emplazar a quienes hubieran sido parte en el proceso de ejecución, excepto a la recurrente en amparo, para poder comparecer en el presente proceso constitucional en del plazo de diez días, a efecto de formular alegaciones;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26 de febrero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de Sabadell, S.A., entendiéndose con dicha procuradora las actuaciones sucesivas de este proceso. Justificaba su petición en la escritura de cesión onerosa de créditos hipotecarios suscrita con Banco de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secretaría de justicia de la Sección Cuarta de 1 de octubre de 2020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representante procesal de la entidad recurrente presentó su escrito de alegaciones el 3 de noviembre de 2020, por el que interesó se dictara resolución estimatoria del recurso de amparo, haciendo mención a la STC 40/2020, del Pleno del Tribunal Constitucional, que resuelve el recurso de amparo 5377-2018 interpuesto por la misma recurrente “en un asunto prácticamente igual al del presente recurso de amparo” que refuerza las exigencias para llevar a efecto el primer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este Tribunal Constitucional presentó escrito de alegaciones el 16 de noviembre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5 de Lorca, en el juicio de ejecución hipotecaria 284-2018”,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el recurso “como uno de los que componen la serie de los interpuestos por Euroinversiones Inmobiliarias Costa Sur, S.L., y Penrei Inversiones, S.L., frente a diversos autos dictados en procedimientos hipotecarios tramitados por diferentes juzgados de primera instancia de Lorca, por idénticas vulneraciones”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30/2020, de 24 de febrero,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18 de noviembre de 2020, dejando constancia de la presentación de los escritos de alegaciones del Ministerio Fiscal, del representante procesal de la recurrente en amparo y de su falta de presentación por la entidad recurrida,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11 de febrero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5 de Lorca, de 21 de septiembre de 2018 y 10 de septiembre de 2019, recaídos en el proceso hipotecario núm. 284-2018.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de septiembre de 2018 y 10 de septiembre de 2019, dictados por el Juzgado de Primera Instancia e Instrucción núm. 5 de Lorca en el proceso de ejecución hipotecaria núm. 284-2018,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