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6093-2019, promovido por Penrei Inversiones, S.L., contra el auto del Juzgado de Primera Instancia e Instrucción núm. 5 de Lorca, de 21 de septiembre de 2018, que inadmitió la demanda de oposición a la ejecución formulada por dicha mercantil, en el procedimiento de ejecución hipotecaria núm. 284-2018 instado por la entidad Banco de Sabadell, S.A., y contra el auto del mismo juzgado, de 10 de septiembre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octubre de 2019,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43.403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5 de Lorca, al que correspondió el conocimiento del proceso, dictó auto el 7 de mayo de 2018 por el que acordó el despacho de ejecución (procedimiento de ejecución hipotecaria núm. 284-2018),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9 de mayo de 2018, el servicio de notificaciones electrónicas de la Fábrica Nacional de Moneda y Timbre remitió un correo al buzón de la dirección electrónica habilitada de la entidad aquí recurrente en amparo, avisándole de una notificación del Juzgado de Primera Instancia núm. 5 de Lorca relativa al proceso “EJH/0000284/2018”; notificación a la que podía acceder entre los días 9 de mayo a 24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el día 23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siguiente, 24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24 de junio de 2018, por personal de la recurrente se accedió al enlace remitido por la dirección electrónica habilitada y, con ello, a la notificación enviada por el juzgado de primera instancia ejecutor en relación con el procedimiento hipotecario núm. 284-2018. También en esa fecha, la Fábrica Nacional de Moneda y Timbre emitió un certificado electrónico que obra en las actuaciones del proceso (al igual que los anteriores correos), dejando constancia de que la notificación había sido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9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5 de Lorca dictó auto el 21 de septiembre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Euroinversiones Inmobiliarias Costa Sur, S.L., reresentada por el procurador D. Antonio Serrano Caro por estar presentada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 párrafo tercero,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10 de septiembre de 2019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[sic], las mismas desde el 1 de enero de 2017 (disposición transitoria cuarta de la Ley 42/2015, de 5 de octubre, de reforma de la LEC) están obligadas a relacionarse con la Administración de Justicia por medios electrónicos [art. 14. 2 a) de la Ley 39/2015 LPACAP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Así el artículo 162.2 de la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exceptuarán aquellos supuestos en los que el destinatario justifique la falta de acceso al sistema de notificaciones durante ese periodo. Si la falta de acceso se debiera a causas técnicas y estas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resulta clarificador el acuerdo no jurisdiccional del Pleno de la Sala Cuarta del Tribunal Supremo de 6 de julio de 2016 […]: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09/05/2018 no accediendo al contenido hasta el día 24/06/2018 (fuera de los tres días que establece la normativa procesal), presentando los escritos de oposición a la ejecución en fecha 09/07/2018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dicha resolución “es firme, y contra la misma no cabe recurso alguno”. Tanto este auto como el anterior de 21 de septiembre de 2018,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10 de septiembre de 2019,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10 de septiembre de 2019 que desestimó el recurso de reposición promovido contra la anterior resolución —y del que se han expuesto sus argumentos—, se rechaza por la recurrente que el juzgado haya fundamentado su segunda decisión en la Ley del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284-2018 seguido ante el Juzgado de Primera Instancia e Instrucción núm. 5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15 de junio de 2020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(ii) constatar la existencia en el tribunal del testimonio de las actuaciones de la ejecución hipotecaria 284-2018 por haber sido remitidas por el órgano ejecutor en el recurso de amparo conexionado 6079-2019 y emplazar a quienes hubieran sido parte en el proceso de ejecución, excepto a la recurrente en amparo, para poder comparecer en el presente proceso constitucional en del plazo de diez días, a efecto de formular alegaciones;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22 de julio de 2020,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Sección Cuarta de 14 de octubre de 2020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 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este Tribunal Constitucional presentó escrito de alegaciones el 30 de noviembre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5 de Lorca, en el juicio de ejecución hipotecaria 284-2018”, y retroacción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8 de diciembre de 2020, por el que interesó se dictara resolución estimatoria del recurso de amparo, haciendo mención a la STC 40/2020, del Pleno del Tribunal Constitucional, que resuelve el recurso de amparo 5377-2018 promovido por Euroinversiones Inmobiliarias Costa Sur, S.L., “en un asunto prácticamente igual al del presente recurso de amparo” que refuerza las exigencias para llevar a efecto el primer emplazamiento. Añadía, como motivo de singular acogimiento, haber sido demandante en el recurso de amparo 5379-2018 en el que denunciaba idénticas vulneraciones con relación a otro proceso de ejecución hipotecaria sustanciado en el mismo partido judicial y que fue estimado por STC 43/2020, de 9 de marzo, dictada por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consta presentado dentro del plazo del art. 52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formulada por la recurrente en amparo mediante otrosí de su escrito de demanda, por ATC 80/2020, de 20 de julio, la Sala Segunda de este Tribunal Constitucional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Secretaría de Justicia se ha dictado diligencia el 17 de diciembre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11 de febrero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núm. 5 de Lorca, de 21 de septiembre de 2018 y 10 de septiembre de 2019, recaídos en el proceso hipotecario núm. 284-2018.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21 de septiembre de 2018 y 10 de septiembre de 2019, dictados por el Juzgado de Primera Instancia e Instrucción núm. 5 de Lorca en el proceso de ejecución hipotecaria núm. 284-2018,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