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6093-2019, promovido por Penrei Inversiones, S.L., contra el auto del Juzgado de Primera Instancia e Instrucción núm. 5 de Lorca, de 21 de septiembre de 2018, que inadmitió la demanda de oposición a la ejecución formulada por dicha mercantil, en el procedimiento de ejecución hipotecaria núm. 284-2018 instado por la entidad Banco de Sabadell, S.A., y contra el auto del mismo juzgado, de 10 de septiembre de 2019, que desestimó el recurso de reposición interpuesto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octubre de 2019, la procuradora de los tribunales doña Blanca Berriatua Horta, actuando en nombre y representación de Penrei Inversiones, S.L., bajo la defensa de la letrada doña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43.403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5 de Lorca, al que correspondió el conocimiento del proceso, dictó auto el 7 de mayo de 2018 por el que acordó el despacho de ejecución (procedimiento de ejecución hipotecaria núm. 284-2018),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9 de mayo de 2018, el servicio de notificaciones electrónicas de la Fábrica Nacional de Moneda y Timbre remitió un correo al buzón de la dirección electrónica habilitada de la entidad aquí recurrente en amparo, avisándole de una notificación del Juzgado de Primera Instancia núm. 5 de Lorca relativa al proceso “EJH/0000284/2018”; notificación a la que podía acceder entre los días 9 de mayo a 24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el día 23 de junio de 2018 el servicio de notificaciones electrónicas mencionado remitió un nuevo correo al buzón de la dirección electrónica habilitada de la recurrente en amparo, recordándole el anterior aviso y la posibilidad de acceder a la notificación en el enlace indicado, hasta las 23:59 horas del día siguiente, 24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24 de junio de 2018, por personal de la recurrente se accedió al enlace remitido por la dirección electrónica habilitada y, con ello, a la notificación enviada por el juzgado de primera instancia ejecutor en relación con el procedimiento hipotecario núm. 284-2018. También en esa fecha, la Fábrica Nacional de Moneda y Timbre emitió un certificado electrónico que obra en las actuaciones del proceso (al igual que los anteriores correos),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julio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5 de Lorca dictó auto el 21 de septiembre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Penrei Inversiones, S.L., Euroinversiones Inmobiliarias Costa Sur, S.L., reresentada por el procurador D. Antonio Serrano Caro por estar presentada fuera de plazo, contra Banco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el representante procesal de la demandante de amparo se interpuso recurso de reposición contra el anterior auto. En el recurso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 párrafo tercero,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ejecutor dictó auto el 10 de septiembre de 2019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[sic], las mismas desde el 1 de enero de 2017 (disposición transitoria cuarta de la Ley 42/2015, de 5 de octubre, de reforma de la LEC) están obligadas a relacionarse con la Administración de Justicia por medios electrónicos [art. 14. 2 a) de la Ley 39/2015 LPACAP y art. 273.3 a)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Así el artículo 162.2 de la LEC 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exceptuarán aquellos supuestos en los que el destinatario justifique la falta de acceso al sistema de notificaciones durante ese periodo. Si la falta de acceso se debiera a causas técnicas y estas persistiesen en el momento de ponerlas en conocimiento, el acto de comunicación se practicará mediante entrega de copia de la resolución. En cualquier caso, la notificación se entenderá válidamente recibida en el momento en que conste la posibilidad de acceso al sistema. No obstante, caso de producirse el acceso transcurrido dicho plazo pero antes de efectuada la comunicación mediante entrega, se entenderá válidamente realizada la comunicación en la fecha que conste en el resguardo acreditativo de su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artículos 33.2 y 34 de la Ley 18/2011, de 5 de julio, reguladora del uso de las tecnologías de la información y la comunicación en la Administración de Justicia establecen que ‘las comunicaciones a través de medios electrónicos se realizarán, en todo caso, con sujeción a lo dispuesto en la legislación procesal y serán válidas siempre que exista constancia de la transmisión y recepción, de sus fechas y del contenido íntegro de las comunicaciones, y se identifique con la autenticación que sea exigible al remitente y al destinatario de las mismas’; ‘[e]l sistema de notificación permitirá acreditar la fecha y hora en que se produzca la salida y las de la puesta a disposición del interesado del acto objeto de notificación, así como de acceso a su contenido. En caso de que el acto de comunicación no pueda llevarse a cabo por medios electrónicos, se procederá a imprimir la resolución y la documentación necesaria, procediéndose a la práctica del acto de comunicación en la forma establecida en las leyes procesales e incorporándose a continuación el documento acreditativo de la práctica del acto de comunicación, debidamente digitalizado, al expediente judicial electrónico. En todo caso, el destinatario del acto de comunicación tendrá derecho a obtener copia de la documentación recibida en formato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11.2 del Real Decreto 1065/2015 de 27 de noviembre, sobre comunicaciones electrónicas en la Administración de Justicia en el ámbito territorial del Ministerio de Justicia y por el que se regula el sistema Lexnet determina que ‘[s]erá de aplicación a los actos de comunicación realizados a través de la sede judicial electrónica lo dispuesto en el artículo 162.2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resulta clarificador el acuerdo no jurisdiccional del Pleno de la Sala Cuarta del Tribunal Supremo de 6 de julio de 2016 […]: ‘Cuando haya constancia de la correcta remisión del acto de comunicación y transcurran tres días hábiles sin que el destinatario acceda a su contenido, se entenderá que la comunicación ha sido efectuada con plenos efectos procesales. Por tanto, constando correcta la remisión de la comunicación tal y como se constata por el letrado de la Administración de justicia, el hecho de que el destinatario no hubiera accedido al contenido sino hasta el 9 de diciembre de 2017 no es determinante de nulidad de actos por cuanto la comunicación se entiende efectuada con plenos efectos procesales. Por todo ello se desestima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09/05/2018 no accediendo al contenido hasta el día 24/06/2018 (fuera de los tres días que establece la normativa procesal), presentando los escritos de oposición a la ejecución en fecha 09/07/2018 claramente fuera del plazo legalmente establecido en el art. 556.1 de la LEC (dentro de los diez días siguientes al de la notificación del auto despachando ejecución), y siendo que, conforme al art. 136 de la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dicha resolución “es firme, y contra la misma no cabe recurso alguno”. Tanto este auto como el anterior de 21 de septiembre de 2018,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10 de septiembre de 2019,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10 de septiembre de 2019 que desestimó el recurso de reposición promovido contra la anterior resolución —y del que se han expuesto sus argumentos—, se rechaza por la recurrente que el juzgado haya fundamentado su segunda decisión en la Ley del procedimiento administrativo común, que considera inaplicable al ámbito procesal civil. Precisa que, en materia de notificación de actos procesales existe una normativa propia detallada en la Ley de enjuiciamiento civil según ha expuesto, ensamblada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284-2018 seguido ante el Juzgado de Primera Instancia e Instrucción núm. 5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15 de junio de 2020 por la que acordó: (i)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 (ii) constatar la existencia en el tribunal del testimonio de las actuaciones de la ejecución hipotecaria 284-2018 por haber sido remitidas por el órgano ejecutor en el recurso de amparo conexionado 6079-2019 y emplazar a quienes hubieran sido parte en el proceso de ejecución, excepto a la recurrente en amparo, para poder comparecer en el presente proceso constitucional en del plazo de diez días, a efecto de formular alegaciones;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22 de julio de 2020,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de Sabadell, S.A., entendiéndose con dicha procuradora las actuaciones sucesivas de este proceso. Justificaba su petición en la escritura de cesión onerosa de créditos hipotecarios suscrita con Banco de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Cuarta de 14 de octubre de 2020 se acordó: (i) tener por personada y parte a la procuradora señora Munteanu en nombre y representación de la sociedad indicada, y (ii) dar vista de las actuaciones recibidas a las partes personadas y al Ministerio Fiscal por plazo común de veinte días para presentar alegaciones de conformidad con lo previsto en el art. 52. 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el 30 de noviembre de 2020,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5 de Lorca, en el juicio de ejecución hipotecaria 284-2018”,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recurso “como uno de los que componen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8 de diciembre de 2020, por el que interesó se dictara resolución estimatoria del recurso de amparo, haciendo mención a la STC 40/2020, del Pleno del Tribunal Constitucional, que resuelve el recurso de amparo 5377-2018 promovido por Euroinversiones Inmobiliarias Costa Sur, S.L., “en un asunto prácticamente igual al del presente recurso de amparo” que refuerza las exigencias para llevar a efecto el primer emplazamiento. Añadía, como motivo de singular acogimiento, haber sido demandante en el recurso de amparo 5379-2018 en el que denunciaba idénticas vulneraciones con relación a otro proceso de ejecución hipotecaria sustanciado en el mismo partido judicial y que fue estimado por STC 43/2020, de 9 de marzo, dictada por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ATC 80/2020, de 20 de julio, la Sala Segunda de este Tribunal Constitucional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17 de diciembre de 2020, dejando constancia de la presentación de los escritos de alegaciones del Ministerio Fiscal, del representante procesal de la recurrente en amparo y de su falta de presentación por la entidad recurrida,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núm. 5 de Lorca, de 21 de septiembre de 2018 y 10 de septiembre de 2019, recaídos en el proceso hipotecario núm. 284-2018.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dictada en sede de cuestión de inconstitucionalidad, y 47/2019, de 8 de abril, FJ 4 a), recaída en proceso de amparo,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21 de septiembre de 2018 y 10 de septiembre de 2019, dictados por el Juzgado de Primera Instancia e Instrucción núm. 5 de Lorca en el proceso de ejecución hipotecaria núm. 284-2018,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