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7501-2019, promovido por Penrei Inversiones, S.L., representada por la procuradora de los tribunales doña Blanca Berriatua Horta y bajo la dirección de la letrada doña Anju Nirmala Benavent Rodriguez, contra los autos de 27 de noviembre de 2018 y de 30 de octubre de 2019, dictados por el Juzgado de Primera Instancia e Instrucción núm. 4 de Lorca, en el procedimiento de ejecución hipotecaria núm. 372-2018, por los que, respectivamente, se inadmite por extemporánea la demanda de oposición formulada y se confirma esta última decisión, tras desestimarse el recurso de reposición interpuesto frente a ella. Ha intervenido el Ministerio Fiscal. Ha comparecido la entidad Pera Assets Designated Activity Company, actuando como sucesora procesal del banco ejecutante.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diciembre de 2019, la entidad Penrei Inversiones, S.L., representada por la procuradora de los tribunales doña Blanca Berriatua Horta y bajo la dirección de la letrada doña Anju Nirmala Benavent Rodríguez, interpuso recurso de amparo contra las resoluciones referidas en el encabezamiento. La presentación de dicho escrito dio lugar al recurso de amparo núm. 7501-2019,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43.317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27 de junio de 2018 se acordó despachar ejecución frente a las sociedades demandadas por la cantidad de 8877,50 €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29 de junio de 2018. En dicha comunicación se informa que la notificación estará disponible hasta el 31 de agosto del mismo año, accediendo la recurrente de amparo efectivamente a la página web y a la notificación dentro del plazo en que la misma se encontraba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31 de agosto de 2018. Por auto de 27 de noviembre de 2018 se acordó su inadmisión por considerar la pretensión extemporánea, tomando como fecha de notificación el 29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29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29 de junio hasta el 31 de agosto de 2018), pues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de reposición fue desestimado por auto de 30 de octubre de 2019. Según esta resolución, la recurrente tiene la condición de persona jurídica y, por tanto, está obligada a relacionarse con la administración de justicia por medios electrónicos. “Así, 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Segunda de este tribunal acordó no admitir a trámite el recurso de amparo por no apreciar en el mismo la especial trascendencia constitucional que, como condición para su admisión, requiere el art. 50.1 b) de la Ley Orgánica del Tribunal Constitucional (STC 155/2009, de 25 de junio, FJ 2). Dicha providencia se dejó sin efecto en virtud del auto de 18 de septiembre de 2020 que estimó el recurso de súplica interpuesto contra la misma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septiembre de 2020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De conformidad con lo dispuesto en el art. 51 de nuestra Ley Orgánica reguladora (LOTC), se acordó dirigir comunicación al Juzgado de Primera Instancia e Instrucción núm. 4 de Lorca, a fin de que, en el plazo de diez días, remitiera certificación o fotocopia adverada de las actuaciones correspondientes a los autos de ejecución hipotecaria núm. 372-2018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18 de diciembre de 2020, la procuradora de los tribunales doña María Claudia Munteanu, actuando en nombre y representación de la entidad Pera Assets Designated Activity Company, solicitó se tuviera a esta última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21 de diciembre de 2020, la secretaría de justicia de la Sala Primera de este tribunal dictó diligencia de ordenación por la que acordó tener por personada y parte en nombre y representación de Pera Assets Designated Activity Company a la procuradora doña María Claudia Munteanu y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demandante de amparo presentó sus alegaciones el 27 de enero de 2021, en las que se remite a lo expuesto en su recurso y hace mención adicional a los pronunciamientos de la STC 40/2020, de 27 de febrero,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ante este Tribunal Constitucional, mediante escrito registrado el 5 de febrero de 2021, presentó sus alegaciones interesando la estimación del recurso de amparo. Tras exponer la jurisprudencia del Tribunal Constitucional sobre los actos de comunicación procesal, con expresa referencia a las SSTC 40/2020, de 27 de febrero, y 43/2020, de 9 de marzo, solicita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27 de noviembre de 2018 y de 30 de octubre de 2019, dictados por el Juzgado de Primera Instancia e Instrucción núm. 4 de Lorca, en el procedimiento de ejecución hipotecaria núm. 372-2018.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27 de noviembre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solicitó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del Pleno del tribunal, estimó un recurso de amparo basado en los mismos motivos, interpuesto por la misma entidad mercantil y dirigido contra autos de contenido muy similar de otro juzgado de Lorca. Corresponde, en consecuencia, dar por reproducidos los fundamentos jurídicos de aquella sentencia y declarar por ello que los autos de 27 de noviembre de 2018 y de 30 de octubre de 2019, dictados por el Juzgado de Primera Instancia e Instrucción núm. 4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Penrei Inversiones,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27 de noviembre de 2018 y de 30 de octubre de 2019, dictados por el Juzgado de Primera Instancia e Instrucción núm. 4 de Lorca, en el procedimiento de ejecución hipotecaria núm. 372-2018,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referido juzgado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