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31</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15 de febrero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7506-2019, promovido por Euroinversiones Inmobiliarias Costa Sur, S.L., representada por la procuradora de los tribunales doña Blanca Berriatua Horta y bajo la dirección del letrado don Marcelino Gilabert García, contra los autos de 27 de noviembre de 2018 y de 30 de octubre de 2019, dictados por el Juzgado de Primera Instancia e Instrucción núm. 4 de Lorca, en el procedimiento de ejecución hipotecaria núm. 372-2018, por los que, respectivamente, se inadmite por extemporánea la demanda de oposición formulada y se confirma esta última decisión, tras desestimarse el recurso de reposición interpuesto frente a ella. Ha intervenido el Ministerio Fiscal. Ha comparecido la entidad Pera Assets Designated Activity Company, actuando como sucesora procesal del banco ejecutante. Ha sido ponente el magistrado don Santiago Martínez-Vares García.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26 de diciembre de 2019, la entidad Euroinversiones Inmobiliarias Costa Sur, S.L., representada por la procuradora de los tribunales doña Blanca Berriatua Horta y bajo la dirección del letrado don Marcelino Gilabert García, interpuso recurso de amparo contra las resoluciones referidas en el encabezamiento. La presentación de dicho escrito dio lugar al recurso de amparo núm. 7506-2019, cuyo conocimiento correspondió a la Sección Segunda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resolver la pretensión planteada, según se recogen en la demanda y en la documentación aportada,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Juzgado de Primera Instancia e Instrucción núm. 4 de Lorca se sigue procedimiento de ejecución hipotecaria núm. 372-2018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43.317 del registro de la propiedad núm. 3 de Lorca.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 27 de junio de 2018 se acordó despachar ejecución frente las sociedades demandadas por la cantidad de 8877,50 € de principal y 4510 €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29 de junio de 2018. En dicha comunicación se informa que la notificación estará disponible hasta el 31 de agosto del mismo año, accediendo la recurrente de amparo efectivamente a la página web y a la notificación dentro del plazo en que la misma se encontraba disponible.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representación legal de Penrei Inversiones, S.L., presentó escrito de oposición a la ejecución despachada con fecha 31 de agosto de 2018. Por auto de 27 de noviembre de 2018 se acordó su inadmisión por considerar la pretensión extemporánea, tomando como fecha de notificación el 29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sociedad mercantil recurrente interpuso recurso de reposición contra el auto de inadmisión alegando, en síntesis, que las actuaciones de notificación y requerimiento no habían sido realizadas el día 29 de junio de 2018, sino en la fecha en que accedió a la web y procedió a su descarga, y que la comunicación remitida a través de la dirección electrónica habilitada no puede entenderse más que un aviso de puesta a disposición o descarga de su contenido durante un plazo determinado (en el caso desde el 29 de junio hasta el 31 de agosto de 2018), pues entenderlo de otro modo, además de infringir los arts. 135, 152, 160 y 162 de la Ley de enjuiciamiento civil (LEC), vulnera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Tras su tramitación el recurso de reposición fue desestimado por auto de 30 de octubre de 2019. Según esta resolución, la recurrente tiene la condición de persona jurídica y, por tanto, está obligada a relacionarse con la administración de justicia por medios electrónicos. “Así, pese a las alegaciones del recurrente que pretende mantener que el escrito de oposición fue presentado en plazo para ello por entender que el auto despachando la ejecución y el requerimiento efectuado debe entenderse notificado en fecha 3 de agosto de 2018, en la que se accedió efectivamente a las citadas resoluciones, lo cierto es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 (sic).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intérprete, obligándole a promover la defensa mediante la correspondiente contradicción, tal y como reconoce la sentencia 37/1984 del Tribunal Constitucional”. Justifica la especial trascendencia constitucional aludiendo a la novedosa implantación de procesos de notificación por medios electrónicos en el ámbito de la jurisdicción civil en relación con las exigencias procesales derivadas de la regulación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29 de junio de 2020 la Sección Segunda de este tribunal acordó no admitir a trámite el recurso de amparo por no apreciar en el mismo la especial trascendencia constitucional que, como condición para su admisión, requiere el art. 50.1 b) LOTC (STC 155/2009, de 25 de junio, FJ 2). Dicha providencia se dejó sin efecto en virtud del auto de 18 de septiembre de 2020 que estimó el recurso de súplica interpuesto contra la misma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21 de septiembre de 2020 la Sección Segunda de este tribunal acordó admitir a trámite el recurso de amparo apreciando que concurre en el mismo una especial trascendencia constitucional [art. 50.1 de la Ley Orgánica del Tribunal Constitucional (LOTC)] “toda vez que el recurso puede dar ocasión al tribunal para aclarar o cambiar su doctrina, como consecuencia de cambios normativos relevantes para la configuración del contenido del derecho fundamental [STC 155/2009, FJ 2 b)]”. De conformidad con lo dispuesto en el art. 51 de nuestra Ley Orgánica reguladora (LOTC), se acordó dirigir comunicación al Juzgado de Primera Instancia e Instrucción núm. 4 de Lorca, a fin de que, en el plazo de diez días, remitiera certificación o fotocopia adverada de las actuaciones correspondientes a los autos de ejecución hipotecaria núm. 372-2018 y emplazara a quienes hubieran sido parte en el proceso del que trae causa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registro de este tribunal el 18 de diciembre de 2020, la procuradora de los tribunales doña María Claudia Munteanu, actuando en nombre y representación de la entidad Pera Assets Designated Activity Company, solicitó se tuviera a esta última como personada como parte recurrida,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21 de diciembre de 2020, la secretaría de justicia de la Sala Primera de este tribunal dictó diligencia de ordenación por la que acordó tener por personada y parte en nombre y representación de Pera Assets Designated Activity Company a la procuradora doña María Claudia Munteanu y dar vista de las actuaciones a las partes personadas y al Ministerio Fiscal, por plazo común de veinte días, a fin de que pudieran presentar las alegaciones que estimasen pertinentes, conforme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entidad demandante de amparo presentó sus alegaciones el 27 de enero de 2021, en las que se remite a lo expuesto en su recurso y hace mención adicional a los pronunciamientos de la STC 40/2020, de 27 de febrero, a propósito del uso indebido de la dirección electrónica habilitada para realizar el primer emplazamiento del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fiscal ante este Tribunal Constitucional, mediante escrito registrado el 28 de enero de 2021, presentó sus alegaciones interesando la estimación del recurso de amparo. Tras exponer la jurisprudencia del Tribunal Constitucional sobre los actos de comunicación procesal, con expresa referencia a las SSTC 40/2020, de 27 de febrero, y 43/2020, de 9 de marzo, solicita que se declare vulnerado el derecho a la tutela judicial efectiva sin indefensión de la demandante y la nulidad de todo lo actuado desde la notificación electrónica del auto que despachó la ejecución solicitada, con retroacción de las actuaciones al momento inmediatamente anterior a dicha notificación “para que se le dé al recurrente posibilidad de formular oposición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fecha 11 de febrero de 2021,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la impugnación de los autos de 27 de noviembre de 2018 y de 30 de octubre de 2019, dictados por el Juzgado de Primera Instancia e Instrucción núm. 4 de Lorca, en el procedimiento de ejecución hipotecaria núm. 372-2018. Según la entidad mercantil demandante de amparo, una interpretación irrazonable de la legislación procesal le habría privado injustamente de su derecho a formular oposición a la ejecución hipotecaria. Tratándose de un primer emplazamiento, el requerimiento de pago y alternativo derecho a oponerse a la demanda ejecutiva debió realizarse de manera personal en su domicilio social con entrega en papel de la documentación, y no mediante el servicio de notificaciones electrónicas y de dirección electrónica habilitada de la Fábrica Nacional de Moneda y Timbre. El órgano judicial habría incumplido su obligación de asegurar, no ya la legalidad formal de los actos de comunicación, sino el cumplimiento efectivo de su finalidad constitucional. Todo ello constituiría una vulneración del derecho fundamental de la demandante de amparo a la tutela judicial efectiva sin indefensión (art. 24 CE). Solicita, en consecuencia, la anulación de las resoluciones indicadas, así como la retroacción al momento procesal oportuno, previo al dictado del auto de 27 de noviembre de 2018, a fin de que el juzgado admita a trámite su oposición al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solicitó la estimación de la demanda de amparo y la nulidad de todo lo actuado desde la notificación electrónica del auto de despacho de la ejecución con retroacción de las actuaciones al momento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reciente STC 40/2020, de 27 de febrero, del Pleno del Tribunal, estimó un recurso de amparo basado en los mismos motivos, interpuesto por la misma entidad mercantil y planteado contra autos de contenido muy similar de otro juzgado de Lorca. Corresponde, en consecuencia, dar por reproducidos los fundamentos jurídicos de aquella sentencia y declarar por ello que los autos de 27 de noviembre de 2018 y de 30 de octubre de 2019, dictados por el Juzgado de Primera Instancia e Instrucción núm. 4 de Lorca, han vulnerado el derecho a la tutela judicial efectiva de la recurrente en amparo (art. 24.1 CE). Como en aquel caso, la estimación del amparo trae consigo la nulidad de los autos recurridos, así como de todo lo actuado en el procedimiento hipotecario a quo desde el momento en que se proveyó al emplazamiento de la entidad mercantil solicitante de amparo a través de la dirección electrónica habilitada.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mercantil Euroinversiones Inmobiliarias Costa Sur, S.L.,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recurrente en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 los autos de 27 de noviembre de 2018 y de 30 de octubre de 2019, dictados por el Juzgado de Primera Instancia e Instrucción núm. 4 de Lorca, en el procedimiento de ejecución hipotecaria núm. 372-2018,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este último por el referido juzgado de forma que resulte respetuoso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febrero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