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18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4649-2020, interpuesto por cincuenta y tres senadores del Grupo Parlamentario Socialista contra el Decreto-ley 6/2020, de 2 de julio, de la Junta de Castilla y León, de medidas urgentes para incentivar las medidas de recuperación económica y social en el ámbito local [“Boletín Oficial de Castilla y León” (“BOCL”) núm. 133, de 3 de julio de 2020]. Se han personado en las actuaciones el abogado del Estado y el letrado de la Junta de Castilla y León.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 de octubre de 2020, la procuradora de los tribunales doña Virginia Aragón Segura, actuando en nombre y representación de cincuenta y tres senadores del Grupo Parlamentario Socialista, interpuso recurso de inconstitucionalidad contra el Decreto-ley de la Junta de Castilla y León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presupuestos procesales, expone los siguientes motivos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hay una motivación explícita y razonada de la circunstancia fáctica que justifica el Decreto-ley, es decir, “la extraordinaria y urgente necesidad”. Por un lado, se invocan la situación creada por la pandemia de la Covid-19 y la necesidad de reactivar la economía local y, por otro, la Agenda 2030 y los diecisiete objetivos de desarrollo sostenible que la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señala que, como resulta patente de la exposición de motivos y de las modificaciones legislativas introducidas por el Decreto-ley, los objetivos “urgentes” pretendidos, es decir, de desarrollo sostenible y erradicación de la pobreza incluidos en la Agenda 2030, no tienen relación directa con la pandemia; más bien, exigen afrontar cambios sociales y económicos importantes de manera sostenida en el tiempo, para su consecución a medio-largo plazo, de cara al año 2030. Se transcribe la intervención del secretario general de la Organización de Naciones Unidas tras la cumbre del G20 de 31 de marzo de 2020, que confirma que los retos urgentes debidos a la pandemia son diferentes de los que se afrontan con la Agenda 2030.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Castilla y León ha utilizado con profusión su potestad legislativa de urgencia durante la pandemia, pero, en el caso concreto aquí impugnado, el punto de partida es la coyuntura económica existente a nivel global y no la sanitaria provocada por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constitucional sobre el requisito de la “extraordinaria y urgente necesidad”, los recurrentes sostienen que las razones expuestas por el Gobierno castellano-leonés y explicitadas en el Decreto-ley objeto de recurso podrían explicar la necesidad de modificar el marco de la participación de los entes locales en los ingresos autonómicos de cara a la consecución de los objetivos 2030, “pero no justifican la existencia de una situación de extraordinaria y urgente necesidad” (cita la STC 38/2016, de 3 de marzo, FJ 4). Por tanto, la justificación aportada, desde una perspectiva jurídico-constitucional, no permite conocer cuál es el motivo que justifica el uso del decreto-ley y no de la ley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palabra “urgencia” solo se cita una vez en la exposición de motivos y, además, se hace en referencia a la consecución de los objetivos de la Agenda 2030, sin que en ningún momento se mencione por qué la finalidad perseguida no puede alcanzarse mediante la tramitación de una ley del parlamento, aunque lo fuera mediante el procedimiento de lectura única. Aduce, en este sentido, que el mismo día en que se estaba convalidando el decreto-ley impugnado se aprobó por lectura única un proyecto de ley que modifica la Ley 2/2006, de 3 de mayo, de hacienda y del sector público de la Comunidad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la situación fáctica pretendidamente urgente carece de la más mínima nota de imprevisibilidad. Sin negar la existencia de la futura y presente crisis económica y social de la Covid-19 que es necesario afrontar, insisten en que el Decreto-ley 6/2020 “omite llevar una justificación explícita y razonada, en términos específicos, de cuál sea la efectiva circunstancia fáctica que determina la necesidad excepcional de que esta reforma tenga que llevarse a cabo mediante la figura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al elemento temporal tiene mayor importancia en el caso del decreto-ley autonómico porque, como ha señalado la doctrina constitucional, el margen de actuación que se reconoce a esta figura es menor que el de su equivalente estatal, debido al menor tiempo que requiere tramitar un proyecto de ley en una cámara autonómica. No obstante —añade— el propio Tribunal Constitucional ha aclarado que el elemento temporal debe ponderarse caso por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Decreto-ley impugnado modifica de modo sustancial el marco de las relaciones económicas entre la comunidad autónoma y los entes locales en relación con su financiación a cargo de los tributos autonómicos, pues, antes de la aprobación de la norma impugnada, los fondos no estaban condicionados y ahora pasan a estarlo. Esta es una decisión estructural. Y, tratándose de reformas estructurales, la doctrina constitucional solo ha admitido el uso del decreto-ley “en situaciones especialmente cualificadas por las notas de gravedad, imprevisibilidad o relevancia” (cita las SSTC 68/2007, de 28 de marzo, FJ 10; 31/2011, de 17 de marzo, FJ 4, y 27/2015, de 19 de febrero, FJ 6). Asimismo, recuerda que la naturaleza y alcance de las competencias autonómicas hacen, en principio, menos necesario el recurso a la aprobación de normas legales de urgencia (cita la STC 93/2015, de 14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se cumple la exigible “conexión de sentido” entre la situación definida y las medidas que se adoptan en el Decreto-ley 6/2020. Estas son de dos tipos: flexibilización para que los entes locales menores accedan antes a los fondos y mayor condicionalidad en su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las medidas de flexibilidad que se introducen sí podrían ser razonables en cuanto al logro de los objetivos previstos. Aunque no se justifica la urgencia, es evidente que, cuanto antes se pueda disponer de los fondos por las entidades locales, antes se podrán invertir en lograr los fines pretendidos.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de ningún modo se justifica es la condicionalidad que se impone para financiar inversiones de la Agenda 2030. Este requisito no supera el juicio de razonabilidad o idoneidad porque no se garantiza que tales objetivos se consigan antes, ni cabe deducir que no pudieran lograrse sin la condicionalidad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incumplen los límites materiales al uso de los decretos-leyes. El art. 25.4 del Estatuto de Autonomía Castilla y León (EACL) prohíbe utilizar el decreto-ley en materias para las que se exija expresamente la aprobación de una ley de Cortes. El decreto-ley impugnado modifica la Ley 10/2014, de 22 de diciembre, de medidas tributarias y de financiación de las entidades locales, vinculada a los ingresos impositivos de la Comunidad de Castilla y León, que se aprobó para dar cumplimiento al art. 55.3 EACL, según el cual “[l]as entidades locales podrán participar en los ingresos de la comunidad, según lo dispuesto en el art. 142 de la Constitución, en los términos que establezca una ley de Cortes”. Por tanto, dado que afecta a la participación de las entidades locales en los ingresos de la comunidad autónoma, el Decreto-ley 6/2020 contraviene de manera directa lo establecido en los arts. 25.4 y 55.3 EACL, que constituye aquí el parámetro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lo anterior se cita la STC 107/2015, de 28 de mayo, que anuló el Decreto-ley catalán 5/2012, de 18 de diciembre, de creación del impuesto sobre depósitos en entidades de crédito por tal razón, y ello aunque en el Estatuto de Autonomía de Cataluña no existe un precepto equivalente al art. 25.4 EACL, es decir, un límite expreso a que pueda utilizarse el decreto-ley en materias para las que el propio estatuto exija la aprobación de una ley de Cortes. Pese a ello, en dicha sentencia el Tribunal consideró que la reserva de ley del art. 203.5 del Estatuto de Autonomía de Cataluña era suficiente para impedir que dicha materia pueda ser regulada por decreto-ley, pues dicha reserva de ley del Parlamento es una garantía instrumental, entre otros principios constitucionales, del principio democrático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demanda interesa la declaración de inconstitucionalidad, además de por incumplimiento del presupuesto habilitante y de la exigible conexión de sentido, por vulneración de los arts. 25.4 y 55.3 EACL, en relación con art 1.1 CE, al regular por Decreto-ley la participación de las entidades locales en los ingresos de la comunidad autónoma, materia reservada a ley de Cortes.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el Tribunal entendiera que no procede declarar la inconstitucionalidad de todo el Decreto-ley 6/2020, se interesa que se declare inconstitucional el apartado cinco de su artículo único, por el que se modifica la Ley 10/2014 para aumentar la condicionalidad del “Fondo de cooperación económica local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20 de octubre de 2020, el Pleno de este tribunal, a propuesta de la Sección Cuarta, acordó admitir a trámite el recurso de inconstitucionalidad y dar traslado de la demanda y documentos presentados, conforme al art. 34 de la Ley Orgánica del Tribunal Constitucional (LOTC), al Congreso de los Diputados y al Senado, por conducto de sus presidentes, al Gobierno, a través del ministro de Justicia, así como a las Cortes y a la Junta de Castilla y León, por conducto de sus presidentes, al objeto de que, en el plazo de quince días, pudieran personarse en el proceso y formular alegaciones. La providencia acordó, asimismo, publicar la incoación del recurso en el “Boletín Oficial del Estado” (lo que tuvo lugar en el “BOE” núm. 285, de 28 de octubre de 2020) y en el “Boletín Oficial de Castilla y León” (“BOCL” núm. 232, de 9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presidenta del Congreso de los Diputados, mediante escrito registrado el día 5 de noviembre de 2020, comunicó que la Mesa de la Cámara, en su reunión del mismo día, había acordado la personación en este procedimiento al tiempo que daba por ofrecida su colaboración a los efectos del artículo 88.1 LOTC. Por escrito registrado el día 10 de noviembre, la presidenta del Senado se expresó en iguales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13 de noviembre de 2020 tuvo entrada en el registro de este tribunal un escrito del abogado del Estado mediante el que comunica que no va a formular alegaciones en el presente procedimiento, personándose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fecha 23 de noviembre de 2020, el letrado de la Comunidad de Castilla y León se personó en el proceso, interesando la desestimación íntegra del recurso, con apoyo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situación de “extraordinaria y urgente necesidad”, ya la exposición de motivos alude a la necesidad de “reactivar la recuperación del tejido económico local en toda Castilla y León” para lo que se modifica la Ley 10/2014 con el fin de que las entidades locales dediquen a medidas inversoras una parte de los fondos recibidos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resalta que, según la exposición de motivos, la modificación “pretende dotar de mayor agilidad a la tramitación y percepción de los fondos de financiación local de forma que puedan acometer cuanto antes distintas actuaciones en beneficio de su comunidad vecinal”.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que justifican el Decreto-ley 6/2020 son la recuperación económica y social en cada ente local, ante la importante crisis ocasionada por la pandemia de la Covid-19. Y, a tal fin, se reconvierte una parte de las subvenciones recibidas de incondicionadas a condicionadas, para fomentar la inversión y la recuperación económica en lugar de a incrementar los gastos corrientes no productivos o a rebajar el endeudamiento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de convalidación también aportó razones que avalan la “extraordinaria y urgente necesidad”. El consejero de presidencia de la Junta argumentó que el Fondo de cooperación económica local general nació para afrontar el reto demográfico y la sostenibilidad financiera. Y, si bien el primer objetivo sigue existiendo, la prioridad del mundo local ya no es la sostenibilidad financiera sino la recuperación económica y social de los efectos causados por la Covid-19. Asimismo, recordó que, a nivel estatal, desde la declaración del estado de alarma, se habían aprobado un total de veintiún reales decretos-leyes, tres de los cuales han supuesto limitaciones para las entidades locales y su financiación. En conexión con esto, el letrado autonómico recuerda que, según la doctrina constitucional, el decreto-ley es apto para atender las “coyunturas económicas problemáticas”, a menudo relacionadas con la situación de las finanzas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memoria del decreto-ley impugnado se aducía que con él se adapta la normativa modificada, a fin de “reaccionar de forma rápida y adoptar medidas urgentes y contundentes con el objetivo de amortiguar el impacto de esta crisis sin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 la exposición de motivos, del debate de convalidación y de la memoria se deduce que la “extraordinaria y urgente necesidad”, apreciada por la Junta para aprobar el Decreto-ley 6/2020, fue la crisis económica que la pandemia y el estado de alarma han causado en todos los sectores. Y recuerda que, en cumplimiento de la doctrina constitucional, no se ha recurrido a fórmulas rituales o genéricas y que el juicio político de oportunidad corresponde al gobierno, en este caso autonómico, que aprueba la medida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Abundando en lo anterior, cita precedentes del uso del decreto ley en otras crisis económicas. En concreto, el Real Decreto-ley 9/2008, de 28 de noviembre, por el que se crea un Fondo estatal de inversión local; el Real Decreto-ley 8/2013, de 28 de junio, de medidas urgentes contra la morosidad de las administraciones públicas y de apoyo a entidades locales con problemas financieros; y, específicamente para hacer frente a la Covid-19, el Real Decreto-ley 23/2020, de 23 de junio, por el que se aprueban medidas en materia de energía y en otros ámbitos para la reactivación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Deteniéndose en el último real decreto-ley citado, destaca que, gracias al mismo, las entidades locales podrán destinar en 2020, hasta un 7 por 100 del superávit correspondiente a 2019 para financiar gastos de inversión en vehículos eléctricos “limpios”. Alega que este es uno de los numerosos reales decretos leyes aprobados por el Gobierno de la Nación desde el inicio de la pandemia, de la misma forma que otros gobiernos autonómicos también han acudido con profusión a dicho instrumento (más de veinticinco decretos-leyes andaluces, diez valencianos o treinta catalanes,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si es una medida estructural y no coyuntural, insiste en que la adopción de medidas económicas mediante un decreto-ley ha sido avalada por el Tribunal Constitucional y que la situación a la que hace frente el Decreto-ley 6/2020 es la misma que la que motiva el Real Decreto-ley 8/2020, de 17 de marzo, de medidas urgentes extraordinarias para hacer frente al impacto económico y social de la Covid-19, cuyo preámbulo transcribe parcialmente: “en el actual escenario de contención y prevención de la Covid-19 es urgente y necesario atajar la pandemia y evitar su propagación para proteger la salud pública, a la vez que se adoptan medidas de contenido económico para afrontar sus consecuencias”. Lo que puede servir de justificación a nivel estatal para acudir a la legislación de urgencia con el apoyo del mismo grupo parlamentario que impugna el Decreto-ley 6/2020, y no se ha discutido constitucionalmente, puede servir, evidentemente y con la misma intensidad, a los gobiernos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decreto-ley impugnado pretende que sus previsiones se apliquen en este año 2020 para que sus efectos se pongan de manifiesto cuanto antes, lo que no hubiera sido posible con la tramitación ordinaria de un proyecto de ley que, por las limitaciones derivadas de la pandemia para el trabajo administrativo y parlamentario, se hubiera aprobado a finales del año 2021, con lo que las inversiones locales no se habrían ejecutado, como pronto, hasta finales del año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“conexión de sentido” de la norma impugnada con la situación de extraordinaria y urgente necesidad, el letrado de la Junta pone de manifiesto que los propios recurrentes la dan por cumplida respecto de lo que denominan “medidas de flexibilidad” (nuevos plazos de pago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“medidas de condicionalidad”, único aspecto realmente controvertido, la conexión de sentido se cumple, tanto por su contenido como por su estructura, ya que se trata de abrir la vía a inversiones productivas para salir de la crisis de la Covid-19, en línea con las decisiones del Gobierno de España y la Unión Europea. Y se hace a través de una norma que innova de modo inmediato la situación jurídica existente, modificando de forma instantánea el régimen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abordar la tacha de vulneración de los límites materiales del decreto-ley, el escrito de alegaciones comienza exponiendo los principales rasgos del régimen de financiación local en Castilla y León. La Constitución y el texto refundido de la Ley reguladora de las haciendas locales permiten diferenciar dos categorías distintas de ingresos: la participación en tributos del Estado y de las comunidades autónomas y las subvenciones. La STC 331/1993, de 12 de noviembre, distingue con claridad ambas fuentes.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Castilla y León, existe, por un lado, un mecanismo de cooperación local de carácter puramente subvencional, con la dotación presupuestaria fijada anualmente en la ley de presupuestos generales de la comunidad autónoma. A él se refiere la disposición adicional cuarta de la Ley 5/2008, de 25 de septiembre, de subvenciones de Castilla y León, conforme a la cual la cooperación económica local general se llevará a cabo mediante trasferencias corrientes o de capital en el estado de gastos del presupuesto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de forma diferenciada, la Ley 10/2014 introdujo por primera vez una participación real de las entidades locales castellano-leonesas en los tributos propios autonómicos. La cual trae causa del art. 55.3 del Estatuto reformado en 2007 y de la Ley 7/2013, de 27 de septiembre, de ordenación, servicios y gobierno del territorio de Castilla y León, cuya disposición final novena encomendaba a la Junta elaborar un proyecto de ley que materializara la participación local en los ingresos propios de la comunidad autónoma. A tal efecto, el capítulo II del título II de la Ley 10/2014 crea el Fondo de participación en los impuestos propios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Ley 10/2014 organiza la financiación local a cargo de la comunidad autónoma mediante dos fondos totalmente distintos: i) un fondo de participación en impuestos propios; ii) un fondo de cooperación económica local general, que no es de participación en impuestos, y que solo está vinculado a los ingresos derivados de los impuestos cedidos por el Estado a la comunidad autónoma en el sentido remoto de que se financia, entre otros, con los recursos que la comunidad autónoma obtiene gracias a ellos. Pero ni la dotación inicial ni la evolución de este fondo de cooperación se vinculan en modo alguno a la recaudación de los tributos cedidos, sino que se dota anualmente en una cantidad global. El fundamento último de este fondo no es el art. 142 CE sino los arts. 43 y 55.1 del Estatuto y la disposición adicional cuarta de la Ley de subvenciones castellano-leonesa.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autonómico, el art. 55.3 EACL no se refiere a una participación general en los ingresos autonómicos sino, en coherencia con el tenor del art. 142 CE, a una participación en los tributos propios de la comunidad autónoma. Por tanto, la exigencia de una ley de Cortes para establecer los términos de la participación solo puede predicarse de la participación en los impuestos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Retomando las impugnaciones del recurso, el letrado autonómico enfatiza que, respecto del Fondo de participación en impuestos propios, el decreto-ley solo ha adelantado el momento de percepción de los fondos y que, sobre esta medida, los recurrentes no plantean ningún reproche constitucional. La argumentación del recurso sobre la vulneración estatutaria se circunscribe, a su entender, a la nueva regla de condicionalidad para el Fondo de cooperación económica local general (nueva redacción del art. 10 de la Ley 10/2014), que, hasta ahora, solo alcanzaba a un 50 por 100 de su importe y el decreto-ley extiende al 50 por 100 restante, salvo para municipios de menos de 1000 habitantes. Esto debe llevar a desestimar, de entrada, la pretensión de inconstitucionalidad global. Y respecto de la petición subsidiaria, dirigida a que se declare inconstitucional la citada regla de condicionalidad, también debe desestimarse, toda vez que no le afecta el límite material del art. 55.3 EACL, referido a la participación en ingresos tributarios propios de la comunidad autónoma y no al Fondo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febrero de 2021,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ha sido interpuesto por cincuenta y tres senadores del Grupo Parlamentario Socialista contra el Decreto-ley 6/2020, de 2 de julio, de la Junta de Castilla y León (en adelante, Decreto-ley 6/2020), de medidas urgentes para incentivar las medidas de recuperación económica y social en el ámbito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decreto-ley impugnado tiene un artículo único, con cinco apartados, por los que se modifican determinados aspectos de la Ley 10/2014, de 22 de diciembre, de medidas tributarias y de financiación de las entidades locales vinculada a los ingresos impositivos de la Comunidad de Castilla y León (Ley 10/2014, en lo sucesivo); una disposición adicional sobre “adaptación normativa” y dos finales: “desarrollo reglamentario” y “entrada en vigor”, produciéndose esta el día siguiente al de su publicación en el “BOCL”.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uno, dos y tres del artículo único tan solo introducen adaptaciones terminológicas en las rúbricas de un título y dos artículos de la Ley 10/2014. Las modificaciones sustantivas se encuentran en los apartados cuatro y cinco, dedicados, respectivamente, al “Fondo de participación en los impuestos propios de la Comunidad de Castilla y León” (en adelante, Fondo de participación) y al “Fondo de cooperación económica local general” (en lo sucesivo, Fondo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regulación del Fondo de participación, se modifica el apartado 3 del art. 7, en materia de plazos de pago. El cambio, que afecta solo a los municipios de población igual o inferior a 1000 habitantes, consiste en sustituir el pago por terceras partes en cada cuatrimestre por un único pago en el primer cuatrimestre del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destino de este fondo, regulado en el capítulo segundo del título segundo de la Ley 10/2014, era y continúa siendo totalmente incondicionado, esto es, de libre disposición para los entes locales, que lo pueden destinar a gastos por operaciones corrientes, de capital (inversiones) o financieras, conforme al art. 7, apartado 2, de la Ley, que no se modifica.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del Fondo de cooperación (capítulo III del mismo título de la Ley) los cambios son dos. Por un lado, se adelanta el momento de su percepción por los municipios de población igual o inferior a 1000 habitantes, en los mismos términos que el Fondo de participación. Por otro, se introducen cambios en el destino que se le debe dar. A diferencia del primero, el Fondo de cooperación era ya parcialmente condicionado, acentuando el Decreto-ley dicho carácter,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para las provincias y municipios de población superior a 20 000 habitantes, un 50 por 100 de los recursos era incondicionado, mientras que ahora ha de destinarse necesariamente a inversiones; más específicamente, a aquellas orientadas al cumplimiento de alguno de los objetivos de desarrollo sostenible de Naciones Unidas para 2030 (nueva redacción del apartado 2 del art. 10 de la Ley 10/2014). El 50 por 100 restante deberá continuar gastándose en afrontar el reto demográfico, sin cambios sustanciales respecto de la situación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municipios con población entre 1000 y 20 000 habitantes, cuya financiación por dicho fondo era incondicionada en su totalidad, también deberán ahora destinarlo obligatoriamente de forma íntegra a inversiones orientadas a los objetivos de la Agenda 2030 (nueva redacción del apartado 3 del art. 10 de la Ley 10/2014).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mantiene inalterado el carácter incondicionado de los recursos recibidos por los municipios de población igual o inferior a 1000 habitantes.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anticipación del plazo de pago a los entes locales menores se aplica a los dos fondos, mientras que las nuevas reglas de condicionalidad solo afectan al Fondo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senadores recurrentes impugnan el decreto-ley en su conjunto, solicitando, subsidiariamente, que se declare inconstitucional el apartado cinco del art. único, que modifica el art. 10 de la Ley 10/2014, referido al Fondo de cooperación económica local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se han detallado en los antecedentes, el recurso aduce que: i) las razones aportadas por la Junta de Castilla y León no justifican la “situación de extraordinaria y urgente necesidad”; ii) se incumple además la exigible “conexión de sentido”, puesto que la condicionalidad que se impone a los entes locales para el uso de los fondos autonómicos no supera el juicio de razonabilidad; y iii) se vulnera la previsión del art. 25.4 del Estatuto de Autonomía de Castilla y León, aprobado por Ley Orgánica 14/2007, de 30 de noviembre (EACL), que prohíbe el uso del decreto-ley “para la regulación de materias para las que el presente Estatuto exija expresamente la aprobación de una ley de Cortes”, siendo una de ellas la participación de las entidades locales en los ingresos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Castilla y León solicita la desestimación íntegra del recurso, alegando que sí concurre el presupuesto habilitante para la aprobación del decreto-ley, en su doble dimensión de existencia de una “situación de extraordinaria y urgente necesidad” y “conexión de sentido” con ella de las normas aprobadas; y que se respeta, asimismo, el límite material para el uso del decreto-ley que alegan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resumido en numerosas sentencias (por todas, las SSTC 34/2017, de 1 de marzo, FJ 3, y 14/2020, de 28 de enero, FJ 2) la doctrina constitucional elaborada en relación con el presupuesto que habilita al Gobierno para aprobar normas provisionales con rango de ley, lo que nos dispensa de reiterarla una vez más. Bastará recordar ahora que: i) los términos “extraordinaria y urgente necesidad” no constituyen una cláusula o expresión vacía de significado dentro de la cual el margen de apreciación política del Gobierno se mueve libremente sin restricción alguna, sino un verdadero límite jurídico a la actuación mediante decretos-leyes; ii) la apreciación de la concurrencia de la extraordinaria y urgente necesidad constituye un juicio político que corresponde efectuar al Gobierno (titular constitucional de la potestad legislativa de urgencia) y al Congreso (titular de la potestad de convalidar, derogar o tramitar el texto como proyecto de ley), incumbiéndole a este tribunal controlar que ese juicio político no desborde los límites de lo manifiestamente razonable, sin suplantar a los órganos constitucionales que intervienen en la aprobación y convalidación de los decretos leyes; y iii) ese control externo se concreta en la comprobación de que el Gobierno haya definido, de manera explícita y razonada, una situación de extraordinaria y urgente necesidad que precise de una respuesta normativa con rango de ley, y de que, además, exista una conexión de sentido entre la situación definida y las medidas adoptadas para hacerle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considerado, asimismo, que, aunque la Constitución no lo prevea, nada impide que el legislador estatutario pueda atribuir a los Gobiernos autonómicos la potestad de dictar normas provisionales con rango de ley, siempre que los límites formales y materiales a los que se encuentren sometidas sean, como mínimo, los mismos que la Constitución impone al decreto-ley estatal (SSTC 93/2015, de 14 de mayo, FFJJ 3 a 6; 104/2015, de 28 de mayo, FJ 4; 38/2016, de 3 de marzo, FJ 2, y 105/2018, de 4 de octubre,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implica que, para resolver la impugnación planteada frente al Decreto-ley 6/2020 debamos tomar en consideración la doctrina constitucional sobre el presupuesto habilitante elaborada en torno al artículo 86.1 CE, cuyo tenor reproduce el art. 25.4 EACL cuando prevé que “[e]n caso de extraordinaria y urgente necesidad”, la Junta podrá dictar disposiciones legislativas provisionales que tomarán la forma de decretos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sostenido, también, que, al efectuar “la valoración conjunta de factores que implica el control externo del presupuesto que habilita a acudir al Decreto-ley, un factor importante a tomar en cuenta es el menor tiempo que requiere tramitar un proyecto de ley en una cámara autonómica (dado su carácter unicameral, así como su más reducido tamaño y menor actividad parlamentaria, en comparación con la que se lleva a cabo en las Cortes Generales), pues puede hacer posible que las situaciones de necesidad sean atendidas tempestivamente mediante la aprobación de leyes, decayendo así la necesidad de intervención extraordinaria del ejecutivo, con lo que dejaría de concurrir el presupuesto habilitante” (STC 93/2015, de 14 de mayo, FJ 6, reiterada, entre otras, por la STC 157/2016, de 22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Presupuesto habilitante del Decreto-ley 6/2020 (I): definición explícita y razonada de la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analizando las razones que invoca la Junta de Castilla y León para justificar la aprobación del Decreto-ley 6/2020. Este examen se ha de llevar a cabo mediante la valoración conjunta del preámbulo de la norma, el debate parlamentario de convalidación y el propio expediente de elaboración (por todas, la STC 103/2017, de 6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preámbulo, apartado I, empieza exponiendo la situación de “crisis sin precedentes” causada por la pandemia de la Covid-19 y afirma que “son múltiples las medidas urgentes y extraordinarias que todas las administraciones nos vemos obligadas a adoptar, con el único objetivo de evitar que la epidemia deje cicatrices permanentes”.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III concreta que el Decreto-ley pretende fomentar “medidas inversoras que impulsen y reactiven de manera urgente e inmediata la economía y el tejido social de la comunidad autónoma, contribuyendo activamente a la recuperación económica y social de la crisis derivada de los efectos provocados por la declaración del estado de alarma por el Gobierno del Estado como consecuencia de la crisis sanitaria de la Covid-19”. Junto a lo anterior, “se pretende dotar de mayor agilidad en la tramitación y percepción de los fondos de financiación local por los municipios más pequeños, de tal forma que puedan acometer cuanto antes distintas actuaciones en beneficio de su comunidad vecinal”.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explicar que la financiación de los entes locales a cargo de la comunidad autónoma se estructura en dos fondos, el de participación en los impuestos propios y el de cooperación económica local general, explica que la anticipación del momento de pago se aplicará a ambos. Respecto al segundo, las modificaciones van más allá “con la misma idea de adaptar estos fondos públicos, al menos en parte, a la nueva realidad económica y social en que están inmersas todas las administraciones públicas, y, por tanto, procurar actuaciones que favorezcan cuanto antes la recuperación económica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que el Fondo de cooperación “nació con la filosofía de colaborar en el cumplimiento de los principales retos de futuro que en cada momento tenga que afrontar nuestro territorio. Inicialmente el desafío demográfico y la sostenibilidad financiera de las entidades locales tras la grave crisis que se atravesaba fueron las materias a los que se destinó el fondo”. Sin embargo, —prosigue— “[e]n la actualidad al desafío demográfico se unen otras prioridades dirigidas a la recuperación económica y social de los efectos causados por las medidas del estado de alarma derivadas de la crisis sanitaria de la Covid-19. Muchas de las actuaciones que tendrán que afrontar las administraciones locales para lograr esta recuperación social y económica, están ligadas íntimamente con los compromisos de las administraciones públicas con los objetivos de desarrollo sostenible incluidos en la Agenda 2030, que siguen siendo los grandes retos de un futuro próximo y que necesita la colaboración entre las administraciones”, para concluir que “las modificaciones propuestas del Fondo de cooperación económica local general reflejan la adaptación de este fondo a satisfacer estas necesidades de manera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apartado IV recalca que el interés general al que sirve la norma de urgencia es procurar “el impulso y reactivación urgente e inmediata de la economía y del tejido social de la comunidad autónoma, contribuyendo activamente a la recuperación económica y social de la crisis derivada de los efectos provocados por la declaración del estado de alarma por el Gobierno del Estado como consecuencia de la crisis sanitaria de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debate parlamentario de convalidación (“Diario de Sesiones de las Cortes de Castilla y León”, X legislatura, núm. 34, de 22 de julio de 2020, págs. 2359-2377) la presentación del Decreto-ley 6/2020 correspondió al consejero de presidencia. En su intervención, comenzó afirmando que el “parón económico histórico, sin precedentes” que ha causado la pandemia exige adoptar “múltiples medidas urgentes y extraordinarias por parte de todas las administraciones”. Tras diferenciar los dos fondos de financiación local, aclara que el primero de ellos, de participación en los tributos propios autonómicos, continuará siendo íntegramente incondicionado. Se centra, a continuación, en el Fondo de cooperación económica local general para explicar que se creó para hacer frente al reto demográfico y a la sostenibilidad financiera pero que “la prioridad del mundo local ya no es la sostenibilidad financiera sino la recuperación económica y social de los efectos causados por la Covid-19”. Por ello, “este decreto-ley busca la generación de empleo y la reactivación económica y social de manera urgente […] y uno de los mecanismos será vía inversiones productivas, según la estrategia marcada ya por el G-20 para salir de esta crisis de la Covid-19, entre los que participó el Gobierno de España, y que fijaba la Agenda 2030 como instrumento adecuado para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decreto-ley tendrá otro efecto beneficioso para las arcas locales pues, “al pasar la parte restante del Fondo de cooperación económica local general de carácter incondicionado a condicionado, pasa de no computar a sí computar en la regla de gasto y, por tanto, posibilitar el aumento del techo de gasto de las entidades locales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reiterando que “el decreto-ley no altera la financiación local proveniente de la participación en los ingresos propios de la Comunidad Autónoma, que seguirá siendo incondicionada […] [ni] altera la cuantía total que perciben las entidades locales […] [ni] el cálculo del reparto”.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memoria del análisis de impacto normativo (apartados 3 y 4) abunda en que, para la recuperación económica y social de los efectos de la crisis de la Covid-19, las administraciones locales deben afrontar actuaciones ligadas con los objetivos de la Agenda 2030 y que “las modificaciones propuestas del Fondo de cooperación económica local general reflejan la adaptación de este fondo a satisfacer estas necesidades de manera inmediata” para lo que “se modifican en parte los objetivos a que se destinan los recursos públicos que transfiere la comunidad autónoma a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lo expuesto se colige que, en el preámbulo y en la memoria del Decreto-ley impugnado, así como en su presentación en el trámite parlamentario de convalidación, la Junta de Castilla y León ha ofrecido, de forma explícita y razonada, una justificación para la adopción de las medidas aprobadas.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autonómico ha evocado la crisis económica “sin precedentes” causada por el parón de actividad derivado de la pandemia de la Covid-19 y por el estado de alarma declarado a raíz de la misma y ha enmarcado el decreto-ley en la relación de medidas de reactivación económica adoptadas, para así darle respuesta. La situación descrita responde a lo que cabe calificar como una “coyuntura económica problemática”, en los términos expresamente aceptados por la doctrina constitucional (entre otras, SSTC 215/2015, de 22 de octubre, FJ 4, y 18/2016, de 4 de febrero, FJ 5), lo que demanda medidas urgentes de reactivación económica. En el caso que nos ocupa, tales medidas van dirigidas a fomentar la inversión por parte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los demandantes sostienen que los objetivos de la Agenda 2030 no tienen relación directa con la pandemia y que, dado el plazo para su consecución, no pueden calificarse de urgentes, con este argumento no discuten realmente que la crisis económica causada por la pandemia sea una situación de “extraordinaria y urgente necesidad”, sino la idoneidad de las medidas del Decreto-ley 6/2020 para abordarla. Esto es, no están poniendo en duda que tal situación justifique acudir a la norma de urgencia, sino, en términos de nuestra doctrina, la “conexión de sentido” con la pandemia de las medidas adoptadas. Por ello, analizaremos esta queja en el siguiente fundamento jurídico, al enjuiciar la segunda dimensión del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Dentro del apartado que dedica a la justificación de la situación de extraordinaria y urgente necesidad, la demanda denuncia también que no se ha explicado por qué la finalidad perseguida no puede lograrse mediante la tramitación de una ley de Cortes, máxime si se tiene en cuenta que así se ha hecho en el caso de otras normas relacionadas con la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plano del control externo que corresponde al Tribunal, una vez descrita de forma suficiente la situación de extraordinaria y urgente necesidad, como aquí hemos apreciado, es jurídicamente admisible una “acción normativa absolutamente inmediata sin que la actuación pública orientada al logro de esos objetivos gubernamentales admita ningún retraso, ni siquiera la corta demora que conllevaría la tramitación legislativa particularmente ágil que caracteriza la aprobación de las leyes en las cámaras autonómicas” [por todas, STC 93/2015, FJ 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como afirma el letrado de la Junta de Castilla y León, la tramitación ordinaria de un proyecto de ley habría llevado a que las medidas inversoras que se persiguen no se ejecutaran, como pronto, hasta finales del año 2022, retrasando así su eficacia para la reactivación económica pretendida. No es casual que el Decreto-ley 6/2020 se aprobara en julio, cuando las distintas administraciones comienzan a elaborar los presupuestos del año 2021 (vid. Orden HAC/641/2020, de 14 de julio, por la que se dictan las normas para la elaboración de los presupuestos generales del Estado para 2021 y la Orden EYH/717/2020, de 29 de julio, por la que se dictan las normas para la elaboración de los presupuestos generales de la comunidad autónoma de Castilla y León para el año 2021). Solo introduciendo las modificaciones normativas a tiempo para integrarlas en el ciclo presupuestario de 2021 podrán ejecutarse las inversiones durante dicho año, contribuyendo así a la recuperación económica lo antes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los recurrentes aducen que la situación fáctica pretendidamente urgente carece de la más mínima nota de imprevisibilidad y que, mediante el decreto-ley impugnado, se introduce una reforma estructural en la financiación local a cargo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algo define la crisis económica causada por la pandemia de la Covid-19 es su gravedad e imprevisibilidad. En concreto, este tribunal se ha referido a ella como una “pandemia global muy grave, que ha producido un gran número de afectados y de fallecidos en nuestro país, y que ha puesto a prueba a las instituciones democráticas y a la propia sociedad y los ciudadanos, en cuanto se han convertido, en conjunto, en elementos esenciales para luchar contra esta situación de crisis sanitaria y económica que afecta a todo el país, situado por mor de la misma ante una situación que, pese a no ser la primera vez que se produce (ya sufrimos, entre otras, la pandemia de 1918), sí es la primera vez que nuestra actual democracia se ha visto en la necesidad de enfrentarse ante un desafío de esta magnitud y de poner en marcha los mecanismos precisos para hacerle frente” (ATC 40/2020, de 30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contra de lo pretendido por los recurrentes, las necesidades económicas que ha originado la pandemia no pueden considerarse “estructurales” en el sentido constitucional del término, por más que ello tampoco sería determinante per se para estimar constitucionalmente inadecuado el uso del decreto-ley (por todas, STC 139/2016, de 21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Presupuesto habilitante y conexión de sentido de las medidas aprobadas.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segunda dimensión del presupuesto habilitante exige que las medidas aprobadas guarden una “conexión de sentido” con la situación de extraordinaria y urgente necesidad (STC 29/1982, de 31 de mayo, FJ 3) o, dicho de otro modo, “una relación directa o de congruencia con la situación que se trata de afrontar” (STC 182/1997, de 28 de octubre, FJ 3). En particular, nuestra doctrina ha establecido una doble perspectiva para valorarla: el contenido, por un lado, y la estructura, por otro, de las disposiciones incluidas en el decreto-ley controvertido. Así, ya en la citada STC 29/1982, FJ 3, este tribunal excluyó aquellas disposiciones “que, por su contenido y de manera evidente, no guarden relación alguna, directa ni indirecta, con la situación que se trata de afrontar y, muy especialmente, aquellas que, por su estructura misma, independientemente de su contenido, no modifican de manera instantánea la situación jurídica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admitir que el Tribunal Constitucional ha reconocido el margen de discrecionalidad que corresponde al Gobierno, limitándose a realizar un juicio de razonabilidad de las medidas de la norma de urgencia, la demanda diferencia entre las dos modificaciones que introduce el decreto-ley examinado: i) respecto al adelantamiento del pago a los municipios de pequeña población, aplicable a ambos fondos, considera que “podría ser razonable en cuanto al logro de los objetivos pretendidos”; ii) entiende, por el contrario, que las nuevas medidas de condicionalidad introducidas en el Fondo de cooperación “de ninguna manera parece que superen ese juicio de razonabilidad o idoneidad”, porque “no tiene que suponer necesariamente que tales objetivos se consigan antes”, ni “de la imposición ahora establecida se puede concluir que antes, sin esta, los mismos por parte de las entidades locales igualmente fueran conseguidos”.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 que se discute es que la obligación de dedicar el Fondo de cooperación económica local general a determinadas inversiones sea adecuada a la coyuntura existente. Y exclusivamente por razón de su contenido, sin poner en cuestión que modifiquen, de manera instantánea, la situación jurídica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Atendiendo al control que corresponde a este tribunal, que —como recuerda la demanda—, debe respetar el margen de discrecionalidad política del ejecutivo autonómico, la alegación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Exigir que las entidades locales destinen los recursos recibidos de la comunidad autónoma a inversiones, en lugar de sufragar operaciones corrientes o financieras (por ejemplo, reducir el endeudamiento), se ajusta al objetivo de impulsar la reactivación económica. De hecho, como argumenta el letrado autonómico, el fomento de la inversión local ha sido una respuesta habitual ante situaciones de crisis económica, como lo demuestra, por ejemplo, el Real Decreto-ley 9/2008, de 28 de noviembre, por el que se crea un fondo estatal de inversión local. Y particularmente para la crisis económica causada por la pandemia de la Covid-19, el Real Decreto-ley 23/2020, de 23 de junio, por el que se aprueban medidas en materia de energía y en otros ámbitos para la reactivación económica, cuyo art. 6 también tiene por finalidad fomentar la inversión de las entidades locales en objetivos relacionados con las energías limpias.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objetan que los objetivos de la Agenda 2030 están desvinculados de la situación creada por la pandemia. Sin embargo, la conexión de sentido radica en que, en un contexto en el que la sostenibilidad financiera local ya no es una prioridad —según afirmó el consejero de presidencia—, la sustitución de gasto corriente por inversiones productivas puede contribuir a la recuperación, dado el efecto multiplicador que tienen las inversiones sobre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margen de discrecionalidad del gobierno autonómico justifica, asimismo, que las inversiones se vinculen a los objetivos de desarrollo sostenible de la Agenda 2030. Son metas compartidas a nivel nacional, europeo y mundial y de una gran amplitud, que incluyen, a título de ejemplo, el poner fin a la pobreza; garantizar la disponibilidad de agua y energía asequible y sostenible; promover el crecimiento económico y el pleno empleo; impulsar la industria, la innovación y las infraestructuras; fomentar ciudades inclusivas, seguras, resilientes y sostenibles; luchar contra el cambio climático,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extensión de estos objetivos, debemos concluir que lo determinante del decreto-ley es que transformará unos gastos corrientes en inversiones productivas, más allá de la rúbrica concreta de la Agenda 2030 en que puedan inscribirse. Lo cual también favorecerá a las entidades locales a la hora de cumplir con la “regla de gasto” establecida en el art. 12 de la Ley Orgánica 2/2012, de 27 de abril, de estabilidad presupuestaria y sostenibilidad financiera, toda vez que, para su cálculo, no computa “la parte del gasto financiado con fondos finalistas procedentes de otras administraciones públicas” (art. 12.2 de la Ley). Es decir, gracias a la modificación, los entes locales también tendrán un mayor límite de gasto para responder a la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Tribunal aprecia en las medidas aprobadas la exigible “conexión de sentido” con la situación de “extraordinaria y urgente necesidad” previamente descrita, por lo que debemos desestimar la impugnación por falta del presupuesto habilitante del Decreto-ley 6/2020.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Límite material al decreto-ley fijado por el art. 25.4 en conexión con el art. 55.3 EACL.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examinar la alegada vulneración de uno de los límites materiales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Debemos partir, nuevamente, de la doctrina citada en el fundamento jurídico segundo, que ha declarado que los límites materiales que deben respetar los decretos-leyes autonómicos son, además de los consignados en el art. 86.1 CE, los que pueda añadir o regular de forma más estricta el estatuto de autonomía, como “norma institucional básica de cada comunidad autónoma” (art. 147.1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25.4 EACL, entre otros límites, prohíbe que los decretos-leyes de la Junta de Castilla y León se utilicen “para la regulación de materias para las que el presente estatuto exija expresamente la aprobación de una ley de Cortes”. Por su parte, el art. 55.3 EACL dispone que “[l]as entidades locales podrán participar en los ingresos de la Comunidad, según lo dispuesto en el art. 142 de la Constitución, en los términos que establezca una ley de Cortes”.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mantienen que la Ley 10/2014 es la llamada por el art. 55.3 EACL a regular la participación de las entidades locales en los ingresos de la comunidad autónoma, de manera que, al modificar dicha ley, el decreto-ley impugnado vulnera 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razona que la Ley 10/2014 regula dos fondos de naturaleza diferente y que solo el Fondo de participación responde a una auténtica participación en ingresos autonómicos, mientras que el Fondo de cooperación es una subvención, que solo se vincula a los ingresos autonómicos en el sentido genérico de que se financia con los ingresos generales del presupuesto autonómico (fundamentalmente, tributos cedidos y transferencias del Estado). A su juicio, la reserva de ley de Cortes que establece el art. 55.3 EACL se ciñe solo al primero, de modo que el uso del decreto-ley sí estaría permitido para regular el segundo. Y respecto al único aspecto del Fondo de participación que modifica el Decreto-ley (el momento temporal de pago a los municipios de menos de 1000 habitantes), concluye que los recurrentes no formulan ningún reproche constitucional. En todo caso —aclara— es un mero aspecto de gestión económica que no afecta realmente a la regulación de dicho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examen de las normas en liza corrobora la interpretación que postula el gobierno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de los recurrentes van dirigidos en exclusiva contra la ampliación de la condicionalidad del Fondo de cooperación mediante la modificación del art. 10 de la Ley, precepto al que se ciñe la solicitud subsidiaria en caso de no estimarse la impugnación global por incumplimiento del presupuesto habilitante. Así lo confirma también el pasaje de la demanda según el cual “la importancia de la modificación no es pequeña, aunque se trate tan solo del art. 10 de la Ley 10/2014” (pág. 58), habiendo afirmado previamente que “los nuevos plazos de pago sí podrían ser razonables” (pág.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vulneración estatutaria no se imputa al adelantamiento del pago del Fondo de participación a los municipios de menos de 1000 habitantes (art. 7 de la Ley 10/2014), único aspecto del mismo afectado por el Decreto-ley 6/2020. Y aunque se interpretara lo contrario, la impugnación estaría huérfana del más mínimo argumento que permita valorar si el cambio en el momento del pago conlleva regular “los términos” de la participación en el sentido del Estatuto, incumpliendo con ello la carga que incumbe a los recurrentes, según nuestra consolidada doctrina [STC 82/2020, de 15 de julio, FJ 7 a),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Centrado el objeto de la impugnación, constatamos que la Ley 10/2014 tiene un contenido más amplio que el que le atribuyen los recurrentes. Por un lado, su título I contiene normas que afectan a diversos ingresos tributarios de la comunidad autónoma. Por otro, el título II aborda la financiación de las entidades locales con cargo a recursos autonómicos, distinguiendo los dos fondos ya conocidos: el de participación en los impuestos propios (capítulo II) y el de cooperación económica local general (capítulo III). A lo anterior se suman siete disposiciones adicionales y quince finales, mediante las que se introducen numerosas y variadas modificaciones en el ordenamiento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de los dos fondos indicados, solo el primero responde al mandato del art. 55.3 EACL de que por una ley de Cortes se podrán regular los términos en los que las entidades locales participen en los ingresos de la comunidad autónoma. Y ello con base en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5 de la ley dispone que el Fondo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dotará cada año con una cantidad equivalente a un 20 por 100 de la recaudación por los impuestos propios del último ejercicio cerrado a la fecha de elaboración de los presupuestos de la Comunidad Autónoma. A estos efectos, se entienden por impuestos propios los establecidos por la propia Comunidad Autónoma, dentro de los márgenes regulados en el artículo 9 de la Ley Orgánica 8/1980, de 22 de septiembre, de financiación de las comunidades autónomas [LOFCA], y que actualmente son: a) El impuesto sobre la afección medioambiental causada por determinados aprovechamientos del agua embalsada, por los parques eólicos y por las instalaciones de transporte de energía eléctrica de alta tensión. b) El impuesto sobre la eliminación de residuos en vertederos”.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se trata de una auténtica “participación” —y de ahí la denominación que le da la ley— en la recaudación de tributos propios de la comunidad autónoma. Estos tributos devienen así en “coparticipados” entre la comunidad autónoma y las entidades locales, en cumplimiento del art. 142 CE que prevé que estas “se nutrirán fundamentalmente de tributos propios y participación en los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reciban las entidades locales en cada ejercicio por este fondo dependerá directamente de lo que se recaude por los tributos “participados”, sin que se les garantice un mínimo, lo que resulta coherente con el principio de “corresponsabilidad fiscal” (por todas, SSTC 289/2000, de 30 de noviembre, FJ 3, y 65/2020,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el contrario, el segundo fondo, que se llama “de cooperación” y no de “participación”, se dota cada año en el presupuesto autonómico con un importe global, conforme prevé el art. 8 de la Ley 10/2014. En concreto, el art. 8.1 fija una cantidad de partida para el año base 2015 y a partir de ahí evolucionará los años siguientes conforme lo haga el presupuesto de ingresos no financieros de la comunidad autónoma, garantizándose que “la cuantía global del Fondo de cooperación económica local general de los ejercicios posteriores no podrá ser inferior, en ningún caso, a la presupuestada para 2015” (art. 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conexión de este fondo con los ingresos autonómicos es que se sostiene gracias a ellos, como cualquier otro gasto de la comunidad autónoma, pero, vista su forma de cuantificación inicial y su evolución en el tiempo, no constituye una “participación” en el sentido del art. 55.3 EACL. Este precepto se debe interpretar conforme al art. 142 CE, referido a la participación en los tributos “de las Comunidades Autónomas”, cualidad que solo tienen los tributos propios establecidos por el legislador autonómico dentro de los márgenes de la LOFCA, no el resto de ingresos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aduce el letrado autonómico, este fondo tiene los rasgos propios de las subvenciones, y así lo confirma la Ley 5/2008, de 25 de septiembre, de subvenciones de Castilla y León (disposición adicional cuarta), al referirse a la “cooperación económica local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modificación que introduce el Decreto-ley 6/2020 en las reglas de condicionalidad, al no referirse al Fondo de participación sino únicamente al de cooperación, no incumple el límite material fijado por el art. 25.4, en conexión con el art. 55.3 EACL. Debe, por ello, desestimarse este motivo de impugnación y con ello la totalidad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