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marzo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7505-2019, promovido por la sociedad mercantil Euroinversiones Inmobiliarias Costa Sur, S.L., representada por la procuradora de los tribunales doña Blanca Berriatua Horta y bajo la dirección de la letrada doña Anju Nirmala Benavent Rodríguez, contra el auto de 19 de noviembre de 2018, dictado por el Juzgado de Primera Instancia e Instrucción núm. 4 de Lorca en el procedimiento de ejecución hipotecaria núm. 373-2018, y contra el auto del mismo juzgado, de 16 de septiembre de 2019, que desestimó el recurso de reposición interpuesto contra la anterior resolución. Ha sido parte la entidad Pera Assets Designated Activity Company, representada por la procuradora doña Maria Claudia Munteanu y defendida por el letrado don Alejandro Ingram Solís. Ha intervenido el Ministerio Fiscal.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diciembre de 2019, la entidad Euroinversiones Inmobiliarias Costa Sur, S.L., con la representación procesal y letrada ya expuesta, interpuso recurso de amparo contra las resoluciones reseñadas en el encabezamiento, dictadas por el Juzgado de Primera Instancia e Instrucción núm. 4 de Lorca que, por considerarla extemporánea, acordaron la inadmisión de la oposición a la ejecución hipotecaria despachada, y la desestimación del recurso de reposición interpuesto frente a dicha decisión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son antecedentes fácticos y procesales relevantes para la resolución del recurso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373-2018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43.413 del registro de la propiedad núm. 3 de 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auto de 27 de junio de 2018 se acordó despachar ejecución frente a las sociedades demandadas por la cantidad de 8199,12 € de principal y 4510 € como intereses y costas presupuestados. El citado auto y el decreto de la misma fecha que le sigue, que acordó las medidas de ejecución y el requerimiento de pago al ejecutado, fueron comunicados a las citadas entidades a través de la sede judicial electrónica el día 3 de julio de 2018, fecha en la que recibió en su dirección electrónica habilitada un mensaje del servicio de notificaciones electrónicas de la Fábrica Nacional de Moneda y Timbre avisándole de que hasta el 18 de agosto de 2018 tendría disponible una notificación del Juzgado núm. 4 de Lorca relacionada con el procedimiento EHJ 00003732018, a la que, para que constase como leída, debía acceder a través de un enlace adjunto (http://notificaciones.060.es). La ejecutada afirma haber accedido a dicho enlace el 3 de agosto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entidad Euroinversiones Inmobiliarias Costa Sur, S.L., presentó el 31 de agosto de 2018 escrito de oposición a la ejecución despachada. Por auto de 19 de noviembre de 2018, el órgano judicial acordó la inadmisión de la oposición formulada por entender extemporánea su presentación, tras tomar como fecha de emplazamiento el 29 de junio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interpuso recurso de reposición contra el auto de inadmisión. En síntesis, alegó que las actuaciones de notificación y requerimiento no habían de entenderse realizadas en la fecha señalada, sino durante el mes de agosto, procesalmente inhábil, y que la comunicación remitida a través de la dirección electrónica habilitada no constituye sino un aviso de puesta a disposición para descarga de su contenido durante un plazo determinado (en este caso desde el 3 de julio al 18 de agosto de 2018). Denunció haber sufrido indefensión como consecuencia de la inadmisión de su oposición a la ejecución ya despachada.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su tramitación, el recurso fue desestimado por auto de 16 de septiembre de 2019. Según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las alegaciones del recurrente que pretende mantener que el escrito de oposición fue presentado en plazo para ello por entender que el auto despachando la ejecución y el requerimiento efectuado debe entenderse notificado en fecha 3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citados como infringidos por la parte recurrente (arts. 135, 152, 162 y 273 y siguientes de la LEC) han sido perfectamente respetados en el presente procedimiento. La propia parte recurrente afirma estar obligada a utilizar los medios electrónicos en sus comunicaciones con el juzgado y afirma que la notificación se remitió a la dirección de correo electrónico ‘habilitada’ del titular a las que se refiere el art. 162 LEC, que tiene carácter de norma especial, destinada a regular los actos de comunicación por medios electrónicos o similares. No existiendo discusión ni duda acerca de la aplicabilidad de dicho precepto, al reconocer la propia recurrente la obligatoriedad en el uso de dichos medios en las relaciones con la administración de justicia, se llega a la conclusión de que lo dispuesto en el mismo es claro y ha sido respetado. Del propio documento núm. 1 aportado con el escrito interponiendo recurso de reposición y de las propias alegaciones vertidas por la recurrente, resulta la correcta recepción de la notificación en fecha 3/07/2018, fecha en la que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afirma en su demanda de amparo que las resoluciones judiciales impugnadas han vulnerado su derecho a la tutela judicial efectiva sin indefensión (art. 24.1 CE), impidiéndole de forma indebida acceder en tiempo y oponerse en el proceso de ejecución hipotecaria seguido en su contra. A tal fin, aduce fue emplazada a través de la dirección electrónica habilitada, por lo que se limitó a seguir la literalidad de las instrucciones contenidas en el correo electrónico recibido procedente del servicio de notificaciones electrónicas, y accedió al contenido de la notificación judicial dentro del plazo establecido en el mismo. El citado mensaje electrónico tiene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estará disponible en su dirección electrónica habilitada única desde el 03-07-2018 hasta el 18-08-2018. Si no procediera a su lectura en el plazo indicado se producirán los efectos correspondientes, según la normativa aplicable, según la normativa aplicable. Para que conste como leída, por favor acceda a http://notificaciones.060.es. Asunto: ‘JDO. 1 INST. E INSTR. N 4 DE LORCA EJH/0000373/2018’. Información adicional: Ha recibido un acto de comunicación Judicial. Podrá consultarlo en los siguientes enlaces: https://sede.administracion.gob.es/capeta; https//notificaciones.60.es y https://sedejudicial.justicia.es.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Independientemente del tiempo que tenga a su disposición el acto de comunicación, transcurridos tres días hábiles desde su puesta a disposición sin que el destinatario acceda a su contenido, se entenderá que la comunicación ha sido efectuada legalmente desplegando todos sus efectos, conforme con lo establecido en el art. 162.2 LEC. Este aviso conforme a lo dispuesto en el art. 25 del Real Decreto 1065/2015 no tiene efecto procesal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dirigido no solo al legislador, sino también al interprete, obligándole a promover la defensa mediante la correspondiente contradicción, tal y como reconoce la STC 37/1984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por medio de otrosí, se solicitó la suspensión del procedimiento de ejecución hipotecaria alegando que la continuación de la ejecución “con la celebración de subasta y la eventual adjudicación a terceros, pueden hacer perder al recurso de amparo su finalidad”. Tramitada la petición de suspensión, fue resuelta por auto de 15 de febrero, por el que, tras desestimarla, se acordó cautelarmente la anotación preventiva de la demanda de amparo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16 de junio de 2020, la Sección Primera de este tribunal acordó inadmitir a trámite el recurso de amparo por no apreciar en el mismo la especial trascendencia constitucional que, como condición para su admisión, requiere el art. 50.1 b) de la Ley Orgánica del Tribunal Constitucional (LOTC). Recurrida en súplica la providencia por el Ministerio Fiscal, el recurso fue estimado mediante auto de la Sección de 22 de septiembre de 2016. Por providencia de fecha 19 de octubre de 2020, el recurso fue admitido a trámite al apreciar la causa de especial trascendencia constitucional a que se refiere el apartado b) del fundamento jurídico 2 de la STC 155/2009, por lo que se acordó dirigir comunicación al Juzgado de Primera Instancia e Instrucción núm. 4 de Lorca, a fin de que, en plazo que no excediera de diez días, remitiera certificación o fotocopia adverada de las actuaciones correspondientes a los autos de ejecución hipotecaria y emplazara por el mismo plazo a quienes hubieran sido parte en el proceso del que trae causa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registro de este tribunal el 18 de diciembre de 2020, la procuradora de los tribunales doña María Claudia Munteanu,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4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 de ordenación de 21 de diciembre de 2020, la secretaría de justicia de la Sala Primera de este tribunal tuvo por personada y parte a la citada procuradora en la representación acreditada y, asimismo,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entidad recurrente presentó sus alegaciones el 27 de enero de 2021. En ellas se remite a lo expuesto en la demanda, haciendo mención adicional a los pronunciamientos de la STC 40/2020, de 27 de febrero, que trascribe en parte, a propósito del uso indebido de la dirección electrónica habilitada como sede idónea para realizar el primer emplazamiento del demandado.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enero de 2021 presentó sus alegaciones el Ministerio Fiscal. En ellas solicita la estimación del recurso de amparo y, en consecuencia, que se declare vulnerado el derecho a la tutela judicial efectiva sin indefensión de la demandante, y la nulidad de todo lo actuado desde la notificación electrónica del auto que despachó la ejecución solicitada, con retroacción de las actuaciones al momento inmediatamente anterior a dicha notificación “para que se le dé al recurrente posibilidad de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en la demanda de amparo, considera que las resoluciones judiciales impugnadas vulneran el derecho a la tutela judicial efectiva sin indefensión de la demandante (art. 24.1 CE). Realiza un exhaustivo recorrido por la doctrina del Tribunal Constitucional sobre los actos de comunicación procesal con expresa referencia a las SSTC 6/2019, de 17 de enero; 32/2019, de 28 de febrero; 47/2019, de 8 de abril, y 40/2020, de 28 de febrero, de las que transcribe parte de su contenido. Para justificar la propuesta estimatoria, se remite a la doctrina fijada en las SSTC 40 y 43/2020, de 27 de febrero y 9 de marzo, que resuelven supuestos que presentan identidad fáctica y jurídica con el presente. No se formularon más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11 de marzo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amparo la sociedad mercantil Euroinversiones Inmobiliarias Costa Sur, S.L., impugna el auto del Juzgado de Primera Instancia e Instrucción núm. 4 de Lorca, de 19 de noviembre de 2018, que en el procedimiento de ejecución hipotecaria núm. 373-2018 inadmitió, por extemporánea, la demanda de oposición a la ejecución formulada por dicha mercantil, y el posterior auto de 16 de septiembre de 2019 que desestimó el recurso de reposición interpuesto contra aquella resolución. Para el órgano judicial, el plazo que la demandada tenía para formular oposición a la ejecución ya despachada ha de computarse desde la fecha en la que recibió en su dirección electrónica habilitada una comunicación del servicio de notificaciones electrónicas de la Fábrica Nacional de Moneda y Timbre avisándole de que hasta el 18 de agosto de 2018 tendría disponible una notificación del juzgado de Lorca relacionada con el procedimiento EHJ 373-2018 a la que, para que constase como leída, debía acceder a través de un enlace adjunto (http://notificaciones.060.es). La mercantil recurrente no accedió al enlace adjunto hasta el 3 de agosto de 2018 y, por ser procesalmente inhábil el mes de agosto, presentó su escrito de oposición el siguiente día 31 de agosto, por lo que considera que lo hizo antes de que transcurriera el plazo de diez días hábiles legalmente previsto, computado desde la fecha límite expuesta en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alega la vulneración de su derecho fundamental a la tutela judicial efectiva sin indefensión (art. 24.1 CE), como consecuencia de no haberse efectuado aquel emplazamiento inicial en el proceso de ejecución de manera personal y con entrega material de la documentación correspondiente, tal y como establecen las normas de la Ley de enjuiciamiento civil, o bien computando los plazos en la forma que propone, a partir del mes de agosto de 2018. Por su parte, el Ministerio Fiscal, con sustento en las razones que se han expuesto en los antecedentes, solicita la estimación del recurso de amparo, al considerar que se ha producido la vulneración denunciada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recurso de amparo se inscribe en la serie de recursos interpuestos por dos entidades, una de ellas la aquí recurrente, demandadas en procesos ejecutivos hipotecarios seguidos ante diversos juzgados de primera instancia de Lorca (Murcia), en los cuales, tras emplazarlas por vía electrónica a través del servicio de notificaciones electrónicas y de dirección electrónica habilitada de la Fábrica Nacional de Moneda y Timbre, han sido inadmitidos a trámite los escritos de oposición a la ejecución presentados por aquellas, al considerarlos extemporáneos mediante el descrito cómputo del plazo de oposición que ha sido realizado con arreglo a normas del procedimiento administrativo común. El recurso de amparo núm. 5377-2018 promovido por Euroinversiones Inmobiliarias Costa Sur, S.L., constituye la cabecera de la serie, y ha sido resuelto en sentido estimatorio por la STC 40/2020, de 27 de febrero, del Pleno, a cuyas consideraciones nos remitiremos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Aplicación de la doctrina establecida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40/2020, de 27 de febrero, FJ 3, abordamos ya el examen de la misma queja de fondo planteada en este recurso, en la que se aduce también la vulneración del art. 24.1 CE como consecuencia de la inadmisión por extemporáneo del escrito de oposición a la ejecución. Se advierte en ella que para su solución resulta de aplicación la doctrina de este tribunal plasmada en las SSTC 6/2019, de 17 de enero, FJ 4 a) (iii), dictada al resolver una cuestión de inconstitucionalidad planteada en relación con el último inciso del artículo 152.2 de la Ley de enjuiciamiento civil (LEC), y 47/2019, de 8 de abril, FJ 4 a), recaída en proceso de amparo, en relación con la garantía de emplazamiento personal inicial del demandado o ejecutado en los procesos regidos en esta materia por la Ley de enjuiciamiento civil (directa o supletoriamente). En ellas hemos concluido que no procede efectuar por medios electrónicos la citación o emplazamiento del demandado aún no personado en el procedimiento, dado que esos actos deben realizarse por remisión a su domicilio, sin que dicha forma de comunicación pueda ser sustituida por otra electrónica, como puede ser el caso de la efectuada a través de la dirección electrónica habilitada. Tal emplazamiento personal se exige en el art. 155.1 LEC, exigencia de la que es complemento la regla establecida en el art. 273.4 LEC sobre la presentación en papel de las copias de los escritos y documentos que sustenten la acción.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concluir ahora, al igual que hicimos en la STC 40/2020, FJ 4, que las dos resoluciones judiciales impugnadas vulneraron el derecho a la tutela judicial efectiva sin indefensión de la recurrente, por no proceder a su emplazamiento personal en el proceso a quo a efectos de requerirla de pago o, alternativamente, permitirle presentar su oposición a la ejecución, optando, en cambio, el órgano judicial por un emplazamiento electrónico a través del servicio de notificaciones electrónicas y dirección electrónica habilitada de la Fábrica Nacional de Moneda y Timbre. Además, el plazo para presentar el escrito de oposición fue computado invocando normas del procedimiento administrativo común que son ajenas al ámbito jurisdiccional en el que nos encontramos.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ha de ser estimado en aplicación de la doctrina fijada en las SSTC 47/2019 y 40/2020 y, en consecuencia, debe declararse la vulneración del derecho a la tutela judicial efectiva sin indefensión de la entidad demandante (art. 24.1 CE). De conformidad con lo establecido en el art. 55 LOTC, procede declarar la nulidad de los autos impugnados del Juzgado de Primera Instancia e Instrucción núm. 4 de Lorca, así como de todo lo actuado en el procedimiento de ejecución hipotecaria desde que se proveyó a su emplazamiento a través de la dirección electrónica habilitada, con retroacción de las actuaciones hasta este momento a fin de que el juzgado proceda a efectuar dicho emplazamiento de manera respetuosa con el derecho fundamental de la demandante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Euroinversiones Inmobiliarias Costa Sur,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 19 de noviembre de 2018 y 16 de septiembre de 2019, dictados por el Juzgado de Primera Instancia e Instrucción núm. 4 de Lorca en el proceso de ejecución hipotecaria núm. 373-2018, así como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marzo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