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6503-2019, promovido por Penrei Inversiones, S.L., contra el auto del Juzgado de Primera Instancia e Instrucción núm. 5 de Lorca, de 10 de enero de 2019, que inadmitió la demanda de oposición a la ejecución formulada por dicha mercantil, en el procedimiento de ejecución hipotecaria núm. 355-2018 instado por la entidad Banco de Sabadell, S.A., y contra el auto del mismo juzgado, de 23 de septiembre de 2019, que desestimó el recurso de reposición interpuesto contra la anterior resolución. Ha intervenido el Ministerio Fiscal. Se ha personado la entidad Pera Assets Designated Activity Company, actuando como sucesora procesal del banco ejecutante.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13 de noviembre de 2019, la procuradora de los tribunales doña Blanca Berriatua Horta, actuando en nombre y representación de Penrei Inversiones, S.L., bajo la defensa de la letrada doña Anju Nirmala Benavent Rodríguez,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registral 43.357 sita en el término municipal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5 de Lorca, al que correspondió el conocimiento del proceso, dictó auto el 6 de junio de 2018 por el que acordó el despacho de ejecución (procedimiento de ejecución hipotecaria núm. 355-2018),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15 de junio de 2018, el servicio de notificaciones electrónicas de la Fábrica Nacional de Moneda y Timbre remitió un correo al buzón de la dirección electrónica habilitada de la entidad aquí recurrente en amparo, avisándole de una notificación del Juzgado de Primera Instancia e Instrucción núm. 5 de Lorca relativa al proceso “EJH/0000355/2018”; notificación a la que podía acceder entre los días 15 de junio y 31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25 de julio de 2018 por personal de la recurrente se accedió al enlace remitido por la dirección electrónica habilitada y, con ello, a la notificación enviada por el juzgado de primera instancia ejecutor en relación con el procedimiento hipotecario núm. 355-2018. También en esa fecha, la Fábrica Nacional de Moneda y Timbre emitió un certificado electrónico que obra en las actuaciones del proceso, dejando constancia de que la notificación había sido “aceptada”.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31 de julio de 2018, el representante procesal de la demandante de amparo formalizó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e Instrucción núm. 5 de Lorca dictó auto el 10 de enero de 2019, con esta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 parte ejecutada Penrei Inversiones, S.L., Euroinversiones Inmobiliarias Costa Sur, S.L., representada por el procurador don Antonio Serrano Caro por estar presentada fuera de plazo, contra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de la LEC, la improrrogabilidad de los plazos establecidos en la misma, y en el artículo 136 de la LEC, que transcurrido o pasado el término señalado para la realización de un acto procesal de parte se producirá la preclusión y se perderá la oportunidad de realizar el acto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el artículo 695 LEC, que la parte ejecutada pueda oponerse al despacho de ejecución en los términos previstos en dicho artículo y en el plazo de diez días a contar desde el siguiente a la notificación del auto y del decreto. Constando en el presente supuesto que la parte ejecutada se ha opuesto una vez transcurrido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reposición en el plazo de cinco días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el representante procesal de la demandante de amparo se interpuso recurso de reposición contra el anterior auto. En el recurso defendió que la notificación y requerimiento de pago tuvo lugar cuando accedió al contenido de la notificación electrónica remitida y no antes, siendo desde entonces que cabía computar el plazo de diez días del art. 556 de la Ley de enjuiciamiento civil (LEC). Con invocación también de los arts. 135, 152.1.2.3, 155.2, 162 y 273 LEC, y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juzgado ejecutor dictó auto el 23 de septiembre de 2019 en desestimación del recurso de reposición, con los argumentos que expuso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[sic], las mismas desde el 1 de enero de 2017 (disposición transitoria cuarta de la Ley 42/2015, de 5 de octubre, de reforma de la LEC) están obligadas a relacionarse con la administración de justicia por medios electrónicos [art. 14.2 a) de la Ley 39/2015 LPACAP y art. 273.3 a)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Interpretan las recurrentes de forma errónea la normativa aplicable. Así el artículo 162.2 de la LEC ‘[e]n cualquiera de los supuestos a los que se refiere este artículo, cuando constando la correcta remisión del acto de comunicación por dichos medios técnicos, salvo los practicados a través de los servicios de notificaciones organizados por los colegios de procuradores, transcurrieran tres días sin que el destinatario acceda a su contenido, se entenderá que la comunicación ha sido efectuada legalmente desplegando plenamente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exceptuarán aquellos supuestos en los que el destinatario justifique la falta de acceso al sistema de notificaciones durante ese periodo. Si la falta de acceso se debiera a causas técnicas y estas persistiesen en el momento de ponerlas en conocimiento, el acto de comunicación se practicará mediante entrega de copia de la resolución. En cualquier caso, la notificación se entenderá válidamente recibida en el momento en que conste la posibilidad de acceso al sistema. No obstante, caso de producirse el acceso transcurrido dicho plazo pero antes de efectuada la comunicación mediante entrega, se entenderá válidamente realizada la comunicación en la fecha que conste en el resguardo acreditativo de su recepción’.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artículos 33.2 y 34 de la Ley 18/2011, de 5 de julio, reguladora del uso de las tecnologías de la información y la comunicación en la administración de justicia establecen que ‘[l]as comunicaciones a través de medios electrónicos se realizarán, en todo caso, con sujeción a lo dispuesto en la legislación procesal y serán válidas siempre que exista constancia de la transmisión y recepción, de sus fechas y del contenido íntegro de las comunicaciones, y se identifique con la autenticación que sea exigible al remitente y al destinatario de las mismas’; y ‘[e]l sistema de notificación permitirá acreditar la fecha y hora en que se produzca la salida y las de la puesta a disposición del interesado del acto objeto de notificación, así como de acceso a su contenido. En caso de que el acto de comunicación no pueda llevarse a cabo por medios electrónicos, se procederá a imprimir la resolución y la documentación necesaria, procediéndose a la práctica del acto de comunicación en la forma establecida en las leyes procesales e incorporándose a continuación el documento acreditativo de la práctica del acto de comunicación, debidamente digitalizado, al expediente judicial electrónico. En todo caso, el destinatario del acto de comunicación tendrá derecho a obtener copia de la documentación recibida en formato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artículo 11.2 del Real Decreto 1065/2015, de 27 de noviembre, sobre comunicaciones electrónicas en la administración de justicia en el ámbito territorial del Ministerio de Justicia y por el que se regula el sistema Lexnet determina que ‘[s]erá de aplicación a los actos de comunicación realizados a través de la sede judicial electrónica lo dispuesto en el artículo 162.2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resulta clarificador el acuerdo no jurisdiccional del Pleno de la Sala Cuarta del Tribunal Supremo de 6 de julio de 2.016 (LA LEY 72866/2016): ‘Cuando haya constancia de la correcta remisión del acto de comunicación y transcurran tres días hábiles sin que el destinatario acceda a su contenido, se entenderá que la comunicación ha sido efectuada con plenos efectos procesales. Por tanto, constando correcta la remisión de la comunicación tal y como se constata por el letrado de la administración de justicia, el hecho de que el destinatario no hubiera accedido al contenido sino hasta el 9 de diciembre de 2017 no es determinante de nulidad de actos por cuanto la comunicación se entiende efectuada con plenos efectos procesales. Por todo ello se desestima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parecidos términos se han manifestado la Sección Tercera de la Audiencia Provincial de Palma de Mallorca (sentencia 180/2018), o las Secciones Cuarta y Quinta de la Audiencia Provincial de Murcia (auto 68/2018 y sentencia 109/2018, respectivamente), dando validez a la notificación a personas jurídicas por canales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el Informe 12/2018 de la Comisión de consultas doctrinales del Colegio de Registradores de la Propiedad respondiendo a una consulta elevada por el Centro de estudios hipotecarios de Murcia, con carácter doctrinal y dejando a salvo la libertad de calificación se llega a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exigencia legal de la fijación de un domicilio trata de conjugar la agilidad del procedimiento de ejecución, facilitando al acreedor el requerimiento al deudor, con la tutela judicial efectiva del mismo, evitando su indefensión, por lo que no se considerará obstáculo que impida la inscripción el hecho de que el requerimiento de pago al deudor, hipotecante no deudor o tercer poseedor, cuando se trate de personas jurídicas, se haya efectuado por medios electrónicos, siempre que del decreto se desprenda que este requerimiento se ha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ese requerimiento electrónico ha sido fallido, al menos cuando la persona jurídica a notificar o requerir no haya sido la impulsora del procedimiento y no conste inscrita una dirección electrónica, no puede considerarse que el mismo se ha realizado y, a efectos de la inscripción de la ejecución hipotecaria, debe exigirse que la notificación se haya intentado también en el domicilio que conste en el registro y, en su caso, en el domicilio real personal al que se ha referido este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trata, en todo caso, de que la notificación se realice efectivamente en la persona que deba recibirla, de modo que la circunstancia de que figure un domicilio en el registro a efectos de notificaciones únicamente trata de dar efectividad a esta comunicación, facilitando el desarrollo del procedimiento, pero sin que pueda considerarse un impedimento la circunstancia de que el requerimiento se efectúe por otros medios. A la inversa, la existencia de un domicilio electrónico, no puede excluir la posibilidad de efectuar la notificación en el domicilio personal pactado o real, si aquella resulta infructuosa.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mientras no se modifique el artículo 682 de la Ley de enjuiciamiento civil, no se considera que sea defecto la ausencia, en la escritura de constitución de hipoteca, del domicilio electrónico a efecto de las comunicaciones con las personas jurídicas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15/06/2018 no accediendo al contenido hasta el día 25/07/2018 (fuera de los tres días que establece la normativa procesal), presentando los escritos de oposición a la ejecución en fecha 31/07/2018 claramente fuera del plazo legalmente establecido en el art. 556.1 de la LEC (dentro de los diez días siguientes al de la notificación del auto despachando ejecución) y siendo que conforme al art. 136 de la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indicaba que dicha resolución “es firme, y contra la misma no cabe recurso alguno”. Tanto este auto como el anterior de 10 de enero de 2019, fueron notificados por el juzgado al procurador de la demandante de amparo a través del sistema Lexnet, tal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así el auto de 23 de septiembre de 2019, por la indicada mercantil se interpuso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el proceso,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del 23 de septiembre de 2019 que desestimó el recurso de reposición promovido contra la anterior resolución —y del que se han expuesto sus argumentos—, se rechaza por la recurrente que el juzgado haya fundamentado su segunda decisión en la Ley del procedimiento administrativo común, que considera inaplicable al ámbito procesal civil. Precisa que, en materia de notificación de actos procesales existe una normativa propia detallada en la Ley de enjuiciamiento civil según ha expuesto, ensamblada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del derecho a un proceso con todas las garantías (art. 24.2 CE), en cuanto a un proceso de defensa contradictoria, y del derecho a la asistencia letrada (art. 24.2 CE), aunque sin concreción al caso. Y solicita la estimación del amparo, con nulidad de los dos autos recurridos y la retroacción de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derivadas [sic] de los pronunciamientos judiciales que han sido objeto de impugnación, con la celebración de subasta y la eventual adjudicación a terceros, pueden hacer perder al recurso de amparo su finalidad, por lo que solicito la suspensión de la continuación del procedimiento de ejecución hipotecaria 355-2018 seguido ante el Juzgado de Primera Instancia e Instrucción núm. 5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29 de junio de 2020 por la que acordó: (i) admitir a trámite el recurso, “apreciando que concurre en el mismo una especial trascendencia constitucional (art. 50.1 LOTC) porque el recurso plantea un problema o afecta una faceta de un derecho fundamental sobre el que no hay doctrina de este tribunal [STC 155/2009, FJ 2 a)], o bien que el recurso puede dar ocasión al tribunal para aclarar o cambiar su doctrina como consecuencia de cambios normativos relevantes para la configuración del contenido del derecho fundamental [STC 155/2009, FJ 2 b)]”; (ii) constatar que el testimonio de las actuaciones ya había sido remitido a requerimiento de la Secretaría de Justicia de la Sección y emplazar a través del juzgado ejecutor a quienes hubieren sido parte en el procedimiento excepto la parte recurrente en amparo; y (iii)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11 de septiembre de 2020, la procuradora de los tribunales doña María Claudia Munteanu con la asistencia letrada de don Alejandro Ingram Solís, actuando en nombre y representación de la entidad Pera Assets Designated Activity Company, solicitó se tuviera a esta última como personada y parte recurrida en lugar de la ejecutante Banco de Sabadell, S.A., entendiéndose con dicha procuradora las actuaciones sucesivas de este proceso. Justificaba su petición en la escritura de cesión onerosa de créditos hipotecarios suscrita con Banco de Sabadell, S.A., como cedente, otorgada el 23 de julio de 2019, y en su efectiva personación en el proceso de ejecución donde fue acordado su emplazamiento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Sección Cuarta de 28 de octubre de 2020 se acordó: (i) tener por personada y parte a la procuradora señora Munteanu en nombre y representación de la sociedad indicada y (ii) dar vista de las actuaciones recibidas a las partes personadas y al Ministerio Fiscal por plazo común de veinte días para presentar alegaciones de conformidad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ante este Tribunal Constitucional presentó escrito de alegaciones el 13 de noviembre de 2020,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5 de Lorca, en el juicio de ejecución hipotecaria 355-2018”, y retroacción de las actuaciones al momento inmediato anterior a aquella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 el recurso “como uno de los que componen la serie de los interpuestos por Euroinversiones Inmobiliarias Costa Sur, S.L., y Penrei Inversiones, S.L., frente a diversos autos dictados en procedimientos hipotecarios tramitados por diferentes juzgados de primera instancia de Lorca, por idénticas vulneraciones” y recuerda, con cita de la STC 40/2020, del Pleno, de 27 de febrero, y de la STC 43/2020, de 9 de marzo, que algunos ya han sido resueltos por lo que, al concurrir identidad fáctica y jurídica procedería aplicar la doctrina sentada en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2 de diciembre de 2020, por el que interesó se dictara resolución estimatoria del recurso de amparo, haciendo mención a la STC 40/2020, del Pleno del Tribunal Constitucional que resuelve el recurso de amparo 5377-2018 promovido por Euroinversiones Inmobiliarias Costa Sur, S.L., “en un asunto prácticamente igual al del presente recurso de amparo” que refuerza las exigencias para llevar a efecto el primer emplazamiento. Abunda en su procedencia por haber obtenido el amparo deducido en el recurso de amparo núm. 5379-2018 interpuesto por la misma recurrente Penrei Inversiones, S.L., y que motivó la STC 43/2020, de 9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consta presentado dentro del plazo del art. 52 LOTC, o con posterioridad, ningún escrito de alegaciones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Respecto de la solicitud de suspensión formulada por la recurrente en amparo mediante otrosí de su escrito de demanda, por auto de la Sala Segunda de este tribunal núm. 109/2020, de 21 de septiembre,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la Secretaría de Justicia se ha dictado diligencia el 11 de diciembre de 2020, dejando constancia de la presentación de los escritos de alegaciones del Ministerio Fiscal, del representante procesal de la recurrente en amparo y de su falta de presentación por la entidad recurrida,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11 de marzo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aquellas,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Penrei Inversiones, S.L., impugna los autos del Juzgado de Primera Instancia e Instrucción núm. 5 de Lorca, de 10 de enero de 2019 y 23 de septiembre de 2019, recaídos en el proceso hipotecario núm. 355-2018.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Ley de enjuiciamiento civil. Aduce otras dos quejas por lesión del derecho a un proceso con todas las garantías (art. 24.2 CE), en su faceta de defensa contradictoria; y el derecho a la asistencia letrada (art. 24.2 CE), ambas sin embargo carentes de soporte argumental propio. El Ministerio Fiscal, por su parte, interesa la estimación del amparo por el primer motivo, mientras que la entidad recurrida no ha efectuado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como afirma en trámite de alegaciones la recurrente en amparo y subraya el Ministerio Fiscal,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por falta de agotamiento de la vía judicial previa al amparo [art. 44.1 a) LOTC], al no caber recurso contra el auto desestimatorio de la reposición y así indicarlo el pie de recurso de este, y no ser tampoco el amparo prematuro por interponerse sin esperar a la finalización del proceso ejecutivo hipotecario a quo,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dictada en sede de cuestión de inconstitucionalidad, y 47/2019, de 8 de abril, FJ 4 a), recaída en proceso de amparo, “en relación con la garantía de emplazamiento personal del demandado o ejecutado en los procesos regidos en esta materia por la LEC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fundamento jurídico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vulneración de su derecho fundamental a la tutela judicial efectiva sin padecer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Penrei Inversiones,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10 de enero de 2019 y 23 de septiembre de 2019, dictados por el Juzgado de Primera Instancia e Instrucción núm. 5 de Lorca en el proceso de ejecución hipotecaria núm. 355-2018,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