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15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2563-2019, promovido por la entidad mercantil Izo Corporate, S.L., contra el auto de 5 de marzo de 2019 y contra la sentencia de 13 de diciembre de 2018, ambos de la Sala de lo Civil y Penal del Tribunal Superior de Justicia de Madrid, recaídos en el procedimiento de anulación de laudo arbitral núm. 45-2018. Ha intervenido el Ministerio Fiscal.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23 de abril de 2019, la entidad Izo Corporate, S.L., representada por la procuradora de los tribunales doña María del Valle Gili Ruiz y asistida por la letrada doña Hannah de Bustos Lanza, interpuso demanda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antecedentes procesales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Izo Corporate, S.L., con sede en Madrid y la sociedad Socialtech, S.R.L., con sede en Buenos Aires, celebraron con fecha de 12 de diciembre de 2013, un contrato de franquicia, en cuya virtud se autorizaba a la franquiciada a utilizar en exclusiva, en Argentina y Uruguay, el sistema “Izo”. Debido al incumplimiento en el abono de determinadas cantidades, la mercantil Izo Corporate, S.L., resolvió el contrato, a lo que dio su conformidad Socialtech, S.R.L.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base en la cláusula arbitral pactada en el contrato, que sometía sus discrepancias a arbitraje de la Cámara de Comercio Internacional, en la ciudad de Madrid y con sometimiento a la legislación española, la demandante de amparo Izo Corporate, S.L., planteó demanda, reclamando determinadas cantidades de dinero, por entender que la sociedad demandada Socialtech, S.R.L., había continuado ejecutando la misma actividad, bajo otro nombre comercial, vulnerando de esta manera la cláusula de no competencia post-contractual acordada entre ambas. Por su parte, la demandada solicitó en su contestación, la nulidad del contrato por falta de objeto y error en el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14 de abril de 2018, el árbitro único, designado por la Cámara de Comercio Internacional, tras practicar la prueba propuesta y admitida, dictó, al amparo de la corte de arbitraje de la Cámara de Comercio Internacional, un laudo por el que condenaba a la mercantil argentina Socialtech, S.R.L., a abonar a la parte demandante la cantidad de 98 969,53 €, en concepto de pago de facturas impagadas y otros 120 000 €, en concepto de pago de la penalidad por violación del pacto de no competencia post-contractual. Añadía a la condena anterior, la totalidad de los gastos administrativos del arbitraje y honorarios del árbitro único, así como el pago de las costas legales y honorarios por importe de 20 000 € y otros conceptos.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dicho laudo, la mercantil condenada interpuso demanda de anulación parcial del laudo. Pretendía la anulación de la decisión XI que condenaba a Socialtech, S.R.L., a pagar a la demandante de amparo la penalidad por la violación del pacto de no competencia post-contractual (decisión VI del laudo). Fundaba la impugnación en la contravención del orden público ex art. 41.2 de la Ley de arbitraje (en adelante, LA) y, más concretamente, en la infracción de normas imperativas; en particular, de las normas europeas sobre el Derecho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Izo Corporate, S.L., se opuso a la demanda, circunscribiendo su defensa frente a los puntos objeto de reproche y de anulación del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efectuado el señalamiento para deliberación y fallo del tribunal, pero antes de dictarse sentencia, las partes de común acuerdo presentaron un escrito conjunto por el que Socialtech, S.R.L., hacía constar su desistimiento del procedimiento al que Izo Corporate, S.L., prestaba su conformidad, interesando que no se diera condena en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de 13 de diciembre de 2018, la Sala de lo Civil y Penal del Tribunal Superior de Justicia de Madrid dictó sentencia, por la que: (i) se denegó la solicitud de sobreseimiento del proceso; (ii) se estima la demanda de anulación planteada por Socialtech, S.R.L., contra el laudo; (iii) se condena en costas a la demandante de amparo; (iv) se condena a la demandante de amparo a abonar las costas del arbitraje, aunque este punto no había sido solicitado por la actora, ni combatido durante el procedimiento de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 resolución del presente recurso de amparo, conviene destacar que, respecto de la solicitud de archivo que realizaron ambas partes de consuno, el órgano judicial afirma con rotundidad que el poder de disposición de las partes sobre el objeto del proceso “se supedita —obvio es decirlo— a que el objeto del juicio, la res in iudicio deducta sea disponible, de forma que la actuación de la voluntad de las partes para poner fin al proceso no contravenga una prohibición o limitación legal por razones de interés general o en beneficio de tercero (art. 19.1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reprocha a las partes que hayan olvidado que “la acción de anulación del laudo no subviene sólo a la satisfacción de sus intereses: la nulidad o la validez de un laudo, una vez suscitada ante el tribunal competente, no es materia disponible: la Sala ya ha establecido con reiteración que no cabe ni el allanamiento, ni la transacción sobre la validez de un laudo […] Qué duda cabe de que existe un interés general, expresado de manera inequívoca por la ley en defensa de la institución misma del arbitraje, en que la sola voluntad de las partes —su libre poder de disposición— no pueda dar lugar a la anulación del laudo […] Postulado que se representa tanto más evidente cuando se repara en la naturaleza que ostenta el laudo, esto es, en su condición de ‘equivalente jurisdiccional’ (reiterada, una vez más, por el Tribunal Constitucional en su reciente STC 1/2018, de 11 de enero): cabalmente, no cabe defender la eliminación del ordenamiento jurídico —por revisión o por declaración de nulidad— de una sentencia firme porque las partes así lo quieran o lo decidan, al margen de las taxativas previsiones de la ley al respecto […] Pues lo mismo se ha de mantener sobre la imposibilidad de convención de las partes en lo que concierne a la nulidad de un laudo […] Como tampoco es declinable —aun cuando medie renuncia o desistimiento— por el tribunal que está conociendo de la acción de anulación su deber de pronunciarse acerca de la validez o la nulidad del laudo cuando así le viene impuesto, en defensa del interés general, por prescripción expresa de la ley para salvaguardar el orden público, el respeto a los límites legal e infranqueablemente impuestos al arbitraje y el derecho de defensa de los litigantes (art. 41.2 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la Sala el desarrollo de su argumento contrario al archivo de la causa, insistiendo en que “no es aceptable la pretensión de poner fin a un proceso de anulación de laudo en el que es objeto de enjuiciamiento, tras la correspondiente alegación y prueba, un motivo de anulación que, por razones de interés general, haya de ser examinado de oficio por este tribunal, cuyo análisis, en tales circunstancias, no puede quedar a lo que resulte del poder de disposición, de los pactos de los litigantes, so pena de vaciar de contenido, contra legem, lo dispuesto en el art. 41.2 LA —que, por cierto, constituye una de las principales novedades de la vigente Ley de arbitraje, por contraste con la de 1988, y es expresión de la armonización de nuestro Derecho con la normativa UNCITRAL. En otros términos: una vez que se incoa un proceso de anulación de laudo arbitral, no se puede disponer por las partes de la acción de anulación, sustrayendo al tribunal el ejercicio de una competencia indeclinable: verificar si concurre o no la lesión de intereses tan generales que la ley no faculta, sino que impone al tribunal el deber de salvaguardarlos de oficio. No entenderlo así, insistimos, sería tanto como vaciar de contenido la prescripción terminante del art. 41.2 LA, que no es dable dejar al albur de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motivos expuestos concluye que “no vale decir que las partes ya no tienen interés en que se resuelva acerca de la validez o de la nulidad del laudo: hay un interés público prevalente en que se analice y, en su caso, se depure la permanencia en el ordenamiento de un laudo potencialmente lesivo de derechos fundamentales: en tales situaciones, tratándose de laudos, el poder de disposición de las partes no prevalece sobre el interés público asociado a la resolución de la demanda de anulación que la propia Ley de arbitraje impone al tribunal […] La Sala no duda de que los litigantes, en un momento dado, pueden “perder interés” en la prosecución del proceso por llegar a un acuerdo económico —que es lo que probablemente ha sucedido, y al que nada hay que objetar en el plano inter privatos—; lo que la Sala ha afirmado y afirma es que existe un interés general prevalente que hace que esos acuerdos no puedan ser utilizados —sin perjuicio de la eficacia que puedan tener inter partes— como cobertura fraudulenta —en fraude de ley— para evitar que un tribunal cumpla con el deber indeclinable que le asiste, ope legis, de pronunciarse sobre si el objeto indisponible que ante él se ha sometido —en nuestro caso, la parcial nulidad de un laudo por lesión de derechos fundamentales, principios constitucionales y normas de ius cogens—, debe entenderse existente, o no […] Y no vale decir al respecto, sin subvertir la realidad de las cosas, que lo único que se debate aquí es la validez de un pacto de no competencia post-contractual, lo cual sería ajeno a toda idea de interés general: amén de que esto no es cierto porque, como veremos, las reglas de defensa de la libre competencia preservan intereses generales de primera importancia —con incidencia directa en los derechos de los consumidores—, lo que se ha debatido en la causa, aquello sobre lo que se ha alegado y practicado abundante prueba, es si, con ocasión del contrato de franquicia litigioso, se ha llevado adelante un arbitraje que culmina con un laudo lesivo de los arts. 24.1 y 9.3 CE, y del Derecho de la Unión sobre defensa de la competencia: decir que tales cuestiones no afectan al orden público o, más ampliamente, al interés general en que el arbitraje se desarrolle con las debidas garantías —como “equivalente jurisdiccional” que es—, por el hecho de que se hayan sometido a la consideración de la Sala al hilo de un contrato sobre materia disponible sería tanto, lisa y llanamente, como dar por buena una patente “petición de principio”: por definición, la controversia que se somete a arbitraje ha de versar sobre materias de libre disposición —art. 2.1 LA—, pero esto no significa, con toda evidencia, que lo que suceda en el procedimiento arbitral sea igualmente disponible siempre y en todo caso: un postulado semejante contraviene frontal, clara e inequívocamente la dicción terminante de los arts. 41.1 f) y 41.2 LA, y de los correlativos preceptos de la Ley modelo de la Comisión de las Naciones Unidas para el Derecho Mercantil Internacional (UNCITRAL) y del Convenio de Nueva York de 1958, por citar solo dos ejemplos paradigmáticos de normas internacionales. Por lo demás, el desistimiento que aquí se pretende ha de ser analizado —y tal es el tratamiento procesal que la Sala le viene dando— desde la perspectiva del art. 20 Ley de enjuiciamiento civil (LEC), y no del art. 450 LEC, pues la acción de anulación —nemine discrepante— no es un genuino recurso. Un intento de desistimiento, conclusos los autos para sentencia, aun cuando en puridad ni siquiera es temporalmente posible una vez se haya iniciado la deliberación, ha de ser analizado a la luz de las precedentes reflexiones: aquí, dado el plazo de caducidad de la acción, el desistimiento no afecta solo al proceso —art. 20 LEC—, de modo que el actor pueda promover nuevo juicio sobre el mismo objeto; el desistimiento —como ya dijimos en nuestra Sentencia 14/2017— afecta directamente y con carácter definitivo al enjuiciamiento del thema decidendi, como si de una renuncia a la acción se tratase, de suerte que, atendiendo a la realidad de las cosas —y no a su mera denominación— es inconcuso que ha de recaer —dicho “desistimiento”— sobre un objeto disponible —art. 19.1 LEC—, lo que, como hemos visto,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de destacar el razonamiento seguido por la Sala, al examinar el fondo de la cuestión debatida, y alcanzar la conclusión de que el laudo impugnado incurrió en una violación del orden público del art. 41.2 LA, por motivación arbitraria. Así, declara: “Por supuesto, esta Sala no prejuzga la validez o la nulidad de la cláusula de no competencia post-contractual en el contrato de franquicia suscrito por las partes el 12 de diciembre de 2013: lo que decimos es que la determinación de tal extremo no ha sido analizada ni motivada por el árbitro, de un modo patente, con arreglo a los parámetros de enjuiciamiento legalmente exigibles, de modo que, atendiendo a las reglas de carga de la prueba, pudiese verificar si ese pacto, prima facie, contrario a la libre competencia, había de reputarse, sin embargo, exonerado del alcance de la prohibición. Estamos, pues, ante un caso de motivación arbitraria o, incluso, meramente aparente, que se constituye en ratio decidendi de la decisión impugnada y, que por ello, lesiona el derecho a la tutela judicial efectiva de Socialtech, S.L.U., con la consiguiente infracción del orden público, que lleva a anular —sin perjuicio de lo que acto seguido se dirá—, el apartado tercero de la parte dispositiva del laudo (apartado XI.3)” (pág. 36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advertir que la sentencia contiene un voto particular del presidente de la Sala, en el que manifiesta su discrepancia respecto a la denegación de archivo de la causa, entendiendo que lo correcto habría sido sobreseer, sin imponer las costas a ninguna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Contra la sentencia se promovió incidente excepcional de nulidad de actuaciones, alegando la vulneración del derecho a la tutela judicial efectiva (art. 24.1 CE), causante de indefensión, en su vertiente de derecho a obtener una resolución judicial fundada en derecho, no incursa en irrazonabilidad y arbitrariedad. En el incidente de nulidad se denunció que sólo había dos lecturas de la sentencia para anular el laudo y ambas entrañaban una infracción del deber de congruencia y, en consecuencia, del derecho de defensa. Una opción era que la falta de motivación se tratase de una apreciación ex novo y de oficio, al amparo del art. 41.2 LA (sin dar audiencia, sin embargo, a las partes para pronunciarse, lesionando con ello su derecho de defensa). La otra posibilidad era que el tribunal entendiese que la valoración sobre la concurrencia de motivación del laudo en estos puntos objeto de debate estaba comprendida dentro del concepto de orden público, a pesar de que las partes hubieran circunscrito el debate a la vulneración del orden público exclusivamente en su vertiente de quiebra de normas imperativas, pero nunca por una falta de motivación del laudo, que no se puso en tela de juicio. Igualmente se alegaba la infracción del principio de igualdad ante la ley (art. 14 CE), puesto que, al contrario de lo acaecido en otras ocasiones, la Sala había considerado de oficio que el laudo era contrario al orden público, prescindiendo, por lo demás, del trámite de audiencia a las partes, con lo que se les privó de su derecho 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incidente excepcional de nulidad de actuaciones se resolvió por auto desestimatorio de fecha de 5 de marzo de 2019, no apreciándose vulneración de derecho fundamental alguno. La Sala razona que es lo mismo denunciar que el laudo incurre en una vulneración de normas de la competencia (en concreto, porque el árbitro único no entendió aplicable la normativa europea y esto fue lo estrictamente denunciado por Socialtech, S.R.L.), que considerar que la inaplicación de dicha normativa supone la falta de motivación del laudo. Por otro lado, el auto entiende que no se ha incurrido en incongruencia, porque “la causa de anulación invocada fue la infracción del orden público, que es la apreciada por la Sala”, sin diferenciar entre las distintas violaciones subsumibles dentro del concepto de orden público y su vinculación con normas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declara: “La arbitraria motivación del laudo que la sentencia estima, sin quiebra alguna del ámbito objetivo del proceso de anulación suscitado por las partes ni la menor indefensión, da la razón a Socialtech, S.R.L., porque el árbitro ni siquiera analizó, como era su deber de acuerdo con el Derecho aplicable elegido por las partes y el sistema de fuentes a él correspondiente […]; razonamiento que hemos juzgado arbitrario por el conjunto de razones expuestas en el FJ 2.3 de la sentencia, puestas en conexión con los parámetros de enjuiciamiento previamente reseñados en ese mismo FJ 2” (página 5, FJ 2 del auto). Y más adelante, se afirma que: “En este contexto argumentativo, de yerro patente sobre el ámbito de aplicación del Derecho de la Unión y de radical falta de análisis de si el pacto de no competencia post-contractual aquí litigioso era inválido […]” (FJ 4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Izo Corporate, S.L., denuncia en su demanda de amparo la concurrencia de varias vulneraciones de derechos fundamentales, que imputa tanto al auto de 5 de marzo de 2019, que desestimó el incidente de nulidad promovido por la demandante de amparo, como la sentencia de 13 de diciembre de 2018, que anuló parcialmente el laudo emitido por la Cámara de Comercio Internacional, ambos de la Sala de lo Civil y Penal del Tribunal Superior de Justicia de Madrid. Los derechos fundamentales que se entienden vulnerados por las resoluciones impugnadas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derecho del art. 24.1 CE, relativo a la tutela judicial efectiva en sus vertientes del derecho a una sentencia congruente, la prohibición de arbitrariedad e indefensión y la garantía del derecho de defensa. Para la demandante de amparo, con cita de nuestra STC 20/1982, de 5 de mayo, extender el principio iura novit curia hasta entender que cualquier causa subsumible en la noción de orden público puede ser reconocida como parte del objeto procesal, implica una desviación del debate procesal, constitutiva de una incongruencia incontestable, infractora de la más elemental contradicción y, por tanto, del derecho fundamental de defensa expresivo de la tutela judicial efectiva (art. 24.1 CE). Sostiene, por lo demás, que, en el ordenamiento jurídico español, la motivación del laudo no es una cuestión de orden público y que, en todo caso, el árbitro motivó la validez e incumplimiento del pacto de no competencia post-contractual (desde el párrafo 258 hasta el 287 del laudo), demostrando el órgano judicial en su sentencia tan solo que no comparte la interpretación acogida por el árbitro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del art.14 CE, relativo al derecho a la igualdad ante la ley, por no haber dado trámite de audiencia para que las partes se pronunciaran sobre la arbitraria motivación del laudo apreciada de oficio por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Vulneración del art. 24.1 CE, relativo a la tutela judicial efectiva, en sus vertientes de derecho a una sentencia congruente, de interdicción de la arbitrariedad y vulneración del fundamental derecho de igualdad ante la ley (art. 14 CE), por la falta de admisión del desistimiento y el archivo de la causa; algo, por lo demás, que la demandante de amparo entiende novedoso en la jurisprudencia arbitral española y que supone una modificación de la doctrina mantenida hasta el momento por el propio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Vulneración del derecho consagrado en el art. 24.1 CE, relativo a la tutela judicial efectiva, en sus vertientes relativas al derecho a una sentencia congruente y de interdicción de la arbitrariedad, por la anulación de los puntos 4 y 5 del apartado XI del laudo por incongruencia extra petita, pues nunca se solicitó la nulidad del laudo en materia de costas del arbitraje y, sin embargo, el Tribunal Superior de Justicia de Madrid se pronunció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denuncia, por último, que la sentencia y el auto impugnados vulneran el fundamental derecho a la tutela judicial efectiva, en su vertiente de interdicción de la arbitrariedad, por afirmar que las normas europeas de Derecho de la competencia son normativa imperativa infringida cuando, sin embargo, el ámbito de aplicación del compromiso cae, por pacto, fuera del mercado europeo (siendo este, por lo demás, un hecho pacífico en la disputa arbitral y en el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junio de 2020, la Sección Cuarta de este tribunal acordó la admisión a trámite del recurso de amparo, tras apreciar que en el mismo concurre una especial trascendencia constitucional [art. 50.1 de la Ley Orgánica del Tribunal Constitucional (LOTC)], porque plantea un problema o afecta a una faceta de un derecho fundamental sobre el que no hay doctrina de este tribunal [STC 155/2009, FJ 2 a)], así como porque trasciende del caso concreto y plantea una cuestión jurídica de relevante y general repercusión social o económica [STC 155/2009, FJ 2 g)]. De conformidad con lo dispuesto en el art. 51 LOTC, se acordó dirigir atenta comunicación a la Sala de lo Civil y Penal del Tribunal Superior de Justicia de Madrid para que, en un plazo no superior a diez días, remitiera certificación o copia adverada de las actuaciones correspondientes al procedimiento de nulidad de laudo arbitral núm. 45-2018 y procediera al emplazamiento de quienes hubieran sido parte en el proceso, excepto la parte recurrente en amparo,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29 de septiembre de 2020, se tienen por recibidos los testimonios de las actuaciones remitidos por la Sala de lo Civil y Penal del Tribunal Superior de Justicia de Madrid. Con arreglo al art. 52 LOTC, se concedió al Ministerio Fiscal y a la demandante de amparo Izo Corporate, S.L., el plazo común de veinte días para que, con vista de las actuaciones, formulase las alegaciones que tuviera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3 de noviembre de 2019, tuvo entrada en este tribunal el escrito de alegaciones de la mercantil Izo Corporate, S.L., en el que, ratificándose íntegramente en el recurso de amparo presentado, interesa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12 de noviembre de 2020, tuvo entrada en este tribunal el escrito de alegaciones del fiscal ante el Tribunal Constitucional. En él se interesa la estimación del recurso de amparo, imputando la vulneración del derecho a la tutela judicial efectiva (art. 24.1 CE) a la sentencia de fecha de 13 de diciembre de 2018 y al auto de fecha de 5 de mayo de 2019, dictados en el procedimiento de nulidad de laudo arbitral núm. 45-2018, seguido ante la Sala de lo Civil y Penal del Tribunal Superior de Justicia de Madrid, con nulidad de todo lo actuado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comienza sus alegaciones sistematizando las vulneraciones del derecho a la tutela judicial efectiva e igualdad, invocadas por la demandante de amparo, referidas, en primer lugar, a la necesidad de motivación de los laudos arbitrales y a la posibilidad de su control judicial como cuestión de orden público (ex art. 41 LA), subrayando que, siguiendo la doctrina de este tribunal, el criterio de análisis más racional es el de examinar primero aquella causa que suponga la mayor retroacción de efectos en el tiempo, pues anulado lo previo, ya no es necesario examinar lo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fiscal entiende que el enjuiciamiento que debe realizarse en el presente recurso de amparo ha de concentrarse en el examen de la sentencia impugnada, pues el auto de desestimación del incidente excepcional de nulidad de actuaciones, al fin y al cabo, confirma en su totalidad aquel pronunciamiento. Por lo demás, en el análisis de la sentencia impugnada, a su juicio, la valoración debe concretarse, antes de nada, en la denegación de la petición de archivo de la causa formulada conjuntamente por ambas partes. Defiende que, haciéndolo de este modo, se producirá un efecto superior en cuanto a la fuerza anuladora de la sentencia de amparo, ya que si se concluye que la Sala de lo Civil y Penal del Tribunal Superior de Justicia de Madrid hubiera admitido esa petición, las otras decisiones que también se cuestionan, no habrían existido.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este primer motivo de amparo, el fiscal apoya el otorgamiento del amparo. Subraya cómo muy recientemente este tribunal, en la STC 46/2020, de 15 de junio, se ha pronunciado sobre un asunto similar, declarando que la decisión de no proceder al archivo de un procedimiento de anulación del laudo, cuando las partes de común acuerdo así lo solicitan “es, cuando menos, irrazonable y vulnera el derecho a la tutela judicial efectiva sin indefensión (art. 24.1 CE)” (FJ 4). Así, en esta resolución se explicó muy claramente que “la petición de archivo pretende poner de relieve la pérdida de interés en proseguir con el procedimiento de anulación, como consecuencia del acuerdo alcanzado; la conclusión de los autos recurridos es forzada dado que, en efecto, el objeto del arbitraje fue decidido ya en el laudo, pero lo que parece incontrovertible es que es la voluntad de evitar la ejecución del laudo y de obtener su revocación lo que justifica el procedimiento de anulación. En consecuencia, no se puede afirmar de manera tan categórica que las partes no puedan alcanzar un acuerdo posterior al laudo ni que, de dicho acuerdo, no se pueda entender que tanto demandante como demandada decaigan en su interés en seguir litigando. Mediante tal línea argumentativa se llega a negar el carácter subjetivo de los derechos que se ejercen en el proceso de anulación de laudos, otorgando a las partes tan solo el poder de desencadenar el proceso, pero sin poder hacer valer, a posteriori, los cambios sobrevenidos que afecten a su interés para obtener la sentencia. Por el contrario, ha de entenderse que ello entra dentro del terreno del poder de disposición de las partes en un proceso civil, como lo es el proceso de anulación del laudo arbitral, sin que exista norma legal prohibitiva a dicho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la sentencia ahora impugnada, la Sala de lo Civil y Penal del Tribunal Superior de Justicia de Madrid, a pesar de que esta doctrina nace precisamente de la impugnación en amparo de una de sus sentencias, de nuevo, deniega el archivo de la causa con la excusa de llevar a cabo el control judicial del orden público ex art. 41.2 LA. En tal sentido, explica el Ministerio Fiscal que si bien es cierto que la protección del orden público del art. 41.2 LA y la del interés general ex art. 22.1 LEC corresponde a los órganos judiciales, ello no significa que no exista la posibilidad de desistimiento de la acción por las partes. Sólo están prohibidos los acuerdos que perjudiquen a tercero, que versen sobre materias indisponibles o que afecten al interés general y, en este caso, “no hay una prohibición legal respecto al proceso de anulación de laudo, ni provoca ningún perjuicio a tercero, y no vemos el interés general que se ha visto garantizado al anular el laudo, anulación que sólo va a producir efectos respecto a las partes, o ni siquiera a ellas que ya han alcanzado una solución al margen del laudo y del arbitrio”.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fiscal se pronuncia sobre la alegada vulneración del derecho a la tutela judicial efectiva (art. 24.1 CE), en su vertiente de derecho a la motivación de las resoluciones judiciales, en tanto que la Sala de lo Civil y Penal del Tribunal Superior de Justicia de Madrid ha entrado a examinar la motivación del laudo, por entender que forma parte de su deber de control del orden público ex art. 41.2 LA. El juicio de la fiscalía sobre este punto es claro: la motivación de los laudos debe quedar extramuros de la revisión judicial, ya que lo contrario desvirtuaría la propia naturaleza de la institución arbitral, con el riesgo, ya advertido en la STC 46/2020, de 15 de junio, FJ 3, de ampliar indebidamente el concepto de orden público. A pesar de ello, el órgano judicial ha analizado en su sentencia los motivos del árbitro para descartar la aplicación de la normativa europea al supuesto planteado, entendiendo que debió aplicarla y cómo debió hacerlo. Ahora bien, en este punto, sin embargo, el fiscal no aprecia la lesión del derecho fundamental alegado, pues aunque puede verse lo que califica de “un cierto afán expansivo de la noción de orden público”, el argumento del órgano judicial, en realidad, tan sólo se dirige a justificar la incorrección de la decisión del árbitro de prescindir de las normas de ius cogens, lo que no puede tacharse de irrazonable 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denunciada vulneración del principio de igualdad ante la ley (art. 14.1 CE), consistente en haberse analizado de oficio la infracción del orden público (ex art. 41.2 LA), sin dar audiencia a las partes, el fiscal la rechaza abiertamente. Comparte, en este sentido, el razonamiento del órgano judicial expresado en el auto de 5 de marzo de 2019, que desestimó el incidente excepcional de nulidad de actuaciones, por cuanto fue la demandante quien introdujo el debate sobre la observancia por el laudo del orden público, al no haber aplicado las normas imperativas europeas y, por lo tanto, Izo Corporate, S.L., pudo defenderse de esta argumentación, como de hecho lo hizo, expresando las razones por las que entendía que no debían aplicarse.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siguiente motivo de amparo que analiza el Ministerio Fiscal es el referido a la vulneración del derecho a la tutela judicial efectiva (art. 24.1 CE), en su vertiente de incongruencia extra petita, por haberse dejado sin efecto en la sentencia la condena al pago de los gastos y costas (puntos 4 y 5 del apartado XI del laudo), cuando tal petición no había sido solicitada en la demanda de anulación. Para el fiscal, este motivo no debe prosperar, pues lo discutido, tanto en sede arbitral como en sede judicial, no fue la condena a pagar las facturas debidas, sino la vigencia de la cláusula penal pactada por competencia desleal. Por consiguiente, a su juicio, es lógico que el reconocimiento que hace el árbitro de esta petición lleve aparejada tales consecuencias accesorias, como igualmente congruente es que la sentencia impugnada se pronuncie justamente en sentido contrario, declarando que dado que es improcedente el pago de la cláusula penal, también lo es la de los gastos y costas como obligaciones accesorias 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para el fiscal, debe ser rechazada la denuncia sobre arbitrariedad e incongruencia (art. 24.1 CE), en las que habría incurrido el órgano judicial en su motivación sobre la aplicabilidad de las normas europeas sobre defensa de la competencia –que provocaría en el caso concreto que no fuera aplicable la cláusula de penalización-. A su juicio, la Sala no invadió la competencia exclusiva de las partes de fijar el objeto del pleito, sino que se limitó a desarrollar lo que el laudo había dejado sin resolver o –a entender de la Sala- lo había hecho de modo insuficiente y erróneo. En este extremo, en opinión del Ministerio Fiscal, la decisión del órgano judicial podrá ser o no compartida pero, desde un mero control externo que es el que deberá llevar a cabo este Tribunal, no puede tacharse de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todos los motivos expuestos, el fiscal solicita que se proceda a otorgar el amparo, a declarar vulnerado el derecho a la tutela judicial efectiva de la mercantil demandante de amparo y a anular las resoluciones impugnadas con retroacción al momento anterior a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marzo de 2021,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sentencia de fecha de 13 de diciembre de 2018, así como el auto de 5 de marzo de 2019, ambos de la Sala de lo Civil y Penal del Tribunal Superior de Justicia de Madrid, recaídos en el procedimiento de nulidad de laudo arbitral núm. 45-2018.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recurrente, la anulación del laudo arbitral por la arbitraria motivación del mismo que ha realizado el órgano judicial, vulneró su derecho a la tutela judicial efectiva (art. 24.1 CE), en su vertiente de derecho a una resolución motivada no incursa en irrazonabilidad o arbitrariedad. Así, sostiene que en el supuesto sometido a la consideración del órgano judicial, el art. 41.2 de la Ley 60/2003, de 23 de diciembre, de arbitraje (en adelante, LA) no incluye el control de la motivación del laudo arbitral y que la anulación del laudo por arbitraria motivación se ha producido, porque el órgano judicial ha impuesto a los laudos el canon de control de motivación que le es aplicable a las resoluciones judiciales, sosteniendo erróneamente que un laudo que no supere dicho canon es contrario al orden público. Insiste en que en el arbitraje no tiene asiento el deber de motivación propio de la tutela judicial efectiva (art. 24.1 CE), así como que la motivación del laudo no es cuestión de orden público, por lo que no puede anularse por insuficiente motivación. Igualmente se impugna el auto de fecha de 22 de mayo de 2018, que desestima el incidente excepcional de nulidad de actuaciones, al no haber reparado las lesiones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queja añade otras cuatro más que, resumidamente, son: (i) la vulneración del art.14 CE, relativo al derecho a la igualdad ante la ley, por no haber dado trámite de audiencia para que las partes se pronunciaran sobre la arbitraria motivación del laudo, apreciada de oficio por la Sala; (ii) la infracción del art. 24.1 CE, relativo a la tutela judicial efectiva, en sus vertientes de derecho a una sentencia congruente, de interdicción de la arbitrariedad y vulneración del fundamental derecho de igualdad ante la ley (art. 14 CE), por la falta de admisión del desistimiento y el archivo de la causa, algo, por lo demás, novedoso en la jurisprudencia arbitral española, que supone una modificación de la doctrina mantenida hasta el momento por el propio órgano judicial; (iii) la violación del derecho consagrado en el art. 24.1 CE, relativo a la tutela judicial efectiva, en sus vertientes relativas al derecho a una sentencia congruente y de interdicción de la arbitrariedad, por la anulación de los puntos 4 y 5 del apartado XI del laudo por estar fuera del objeto procesal (incongruencia extra petita), pues nunca se solicitó la nulidad del laudo en materia de costas del arbitraje y el Tribunal Superior de Justicia de Madrid, sin embargo, se han pronunciado al respecto; y, (iv) por último, se denuncia que la sentencia y el auto impugnados vulneran el fundamental derecho a la tutela judicial efectiva, en su vertiente de interdicción de la arbitrariedad, por afirmar que las normas europeas de Derecho de la competencia son normativa imperativa infringida cuando, sin embargo, el ámbito de aplicación del compromiso cae, por pacto, fuera del mercado europeo (siendo este, por lo demás, un hecho pacífico en la disputa arbitral y en el laudo).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entiende que debe estimarse el recurso de amparo. Advierte que en el presente caso el enjuiciamiento que debe realizarse ha de ceñirse al examen de la sentencia impugnada, pues el auto de desestimación del incidente excepcional de nulidad de actuaciones tan sólo confirma aquel pronunciamiento. Dentro del análisis de la sentencia, primero, debe enjuiciarse la denegación de la petición de archivo de la causa formulada conjuntamente por ambas partes, porque de este modo, se produciría un efecto superior en cuanto a su fuerza anuladora, ya que si la Sala de lo Civil y Penal del Tribunal Superior de Justicia de Madrid hubiera decidido admitir esa petición, las otras decisiones que también se cuestionan en este recurso de amparo, no habrían existido.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este motivo de amparo, el fiscal solicita el otorgamiento del amparo. Para apoyar su decisión se apoya en nuestra reciente STC 46/2020, de 15 de junio, FJ 4, en la que declaramos, en un asunto muy similar que también concernía a una sentencia de ese mismo órgano judicial, que la decisión de no proceder al archivo del procedimiento de anulación del laudo, cuando las partes de común acuerdo así lo solicitan es, cuando menos, irrazonable y vulnera 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entiende que por lo que respecta a la vulneración del derecho a la tutela judicial efectiva (art. 24.1 CE), en su vertiente de derecho a la motivación de las resoluciones judiciales, en tanto que la sentencia impugnada ha entrado a examinar la motivación del laudo al estimar que forma parte de su deber de control del orden público ex art. 41.2 LA, el Ministerio Fiscal, si bien subraya que la motivación de los laudos debe quedar extramuros de la revisión judicial, no aprecia la lesión del derecho fundamental alegado, pues aunque puede verse en el razonamiento del órgano judicial lo que califica de “un cierto afán expansivo de la noción de orden público”, tal argumento tan sólo se dirige a justificar la incorrección de la decisión del árbitro de prescindir de las normas de ius cogens, lo que no puede tacharse de irrazonable 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resto de vulneraciones, el fiscal descarta su existencia, tal como ha quedado señalado en los antecedentes de hecho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concluyendo que las resoluciones judiciales impugnadas en el presente recurso de amparo han incurrido en la vulneración de la tutela judicial efectiva (art. 24.1 CE), por motivación irrazonable, al no haberse procedido al archivo de la causa tras el desistimiento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Sistemática del análisis de las vulneraciones alegadas por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entrar a valorar el fondo del asunto, debemos pronunciarnos antes de nada sobre las alegaciones del Ministerio Fiscal, relativas a la necesidad de concretar las vulneraciones de derechos fundamentales invocadas en el recurso de amparo, que han sido múltiples, así como sobre las resoluciones judiciales afectadas por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comparte con el fiscal la idea de que el enjuiciamiento que debe realizarse en el presente recurso, ha de ceñirse al examen de la sentencia de 13 de diciembre de 2018, dado que el auto de 5 de marzo de 2019, en definitiva, ratifica sus argumentos y, por ello, desestima el incidente excepcional de nulidad de actuaciones planteado contra aquella sentencia. Ahora bien, en caso de que se llegara al convencimiento de que con el dictado de la sentencia se ha producido alguna de las vulneraciones de derechos fundamentales alegados por la demandante de amparo, los efectos de tal declaración se extenderían a dicho auto, al haber persistido el órgano judicial en su planteamiento y no haber restablecido el derecho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al analizar sentencia impugnada, tal como propone el Ministerio Fiscal, nuestro primer enjuiciamiento debe versar sobre la posible vulneración del derecho a la tutela judicial efectiva (art. 24.1 CE), causada por la denegación de la petición de archivo de la causa formulada conjuntamente por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procediendo de forma ordenada y coherente, se observa que conforme a la lógica de la “mayor retroacción”, si valoramos, en primer lugar, este motivo de amparo, se producirá, en caso de estimarse la vulneración del derecho fundamental, un efecto superior en cuanto a su fuerza anuladora, ya que si este tribunal alcanza la conclusión de que la Sala de lo Civil y Penal del Tribunal Superior de Justicia de Madrid debió haber admitido la petición de archivo, ya no será necesario examinar el resto de decisiones que se cuestionan en este recurso de amparo. En consecuencia, procederemos, en primer término, a examinar la queja relativa a la denegación del archivo de la causa, asegurando con ello no solo la más amplia tutela de los derechos fundamentales, sino también su correspondencia con los motivos que confieren especial trascendencia constitucional al presente recurso de amparo (SSTC 152/2015, de 6 de julio, FJ 3, y 56/2019, de 6 de mayo,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posibilidad de desistimiento en el procedimiento de impugnación del laudo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primera de las cuestiones planteadas, ya se ha dicho, debe partir necesariamente de la queja relativa a la posible vulneración del derecho a la tutela judicial efectiva (art. 24.1 CE), en su vertiente de derecho a una resolución motivada no incursa en irrazonabilidad o arbitrariedad por la negativa del órgano judicial a archivar el procedimiento, una vez que las partes alcanzaron un acuerdo sobra la resolución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ella, debemos compartir la posición de la demandante de amparo y del Ministerio Fiscal. Como sucedió en el asunto que dio lugar a nuestra STC 46/2020, de 15 de junio, a la que en este momento nos remitimos, hemos de afirmar que ha sido, de nuevo, una interpretación extensiva e injustificada del concepto de orden público contenido en el art. 41.1 f) LA, realizada por la Sala de lo Civil y Penal del Tribunal Superior de Justicia de Madrid, la que ha impedido a los recurrentes ejercer su derecho de disposición sobre el objeto del proceso de anulación del laudo arbitral.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no puede más que reiterar lo declarado en aquella STC 46/2020, de 15 de junio, FJ 4, esto es, que “debe reputarse contrario al derecho a la tutela judicial efectiva de los recurrentes el razonamiento del órgano judicial que niega virtualidad a un acuerdo basado en el poder dispositivo de las partes sin que medie norma prohibitiva que así lo autorice, imponiendo una decisión que subvierte el sentido del proceso civil y niega los principios en que se basa, en concreto, el principio dispositivo o de justicia 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insistimos, es clara y no requiere de distinta, ni de mayor argumentación que la ofrecida en la STC 46/2020: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razonado [por la Sala], la petición de archivo pretende poner de relieve la pérdida de interés en proseguir con el procedimiento de anulación, como consecuencia del acuerdo alcanzado; la conclusión de los autos recurridos es forzada dado que, en efecto, el objeto del arbitraje fue decidido ya en el laudo, pero lo que parece incontrovertible es que es la voluntad de evitar la ejecución del laudo y de obtener su revocación lo que justifica el procedimiento de anulación. En consecuencia, no se puede afirmar de manera tan categórica que las partes no puedan alcanzar un acuerdo posterior al laudo ni que, de dicho acuerdo, no se pueda entender que tanto demandante como demandada decaigan en su interés en seguir litigando. Mediante tal línea argumentativa se llega a negar el carácter subjetivo de los derechos que se ejercen en el proceso de anulación de laudos, otorgando a las partes tan solo el poder de desencadenar el proceso, pero sin poder hacer valer, a posteriori, los cambios sobrevenidos que afecten a su interés para obtener la sentencia. Por el contrario, ha de entenderse que ello entra dentro del terreno del poder de disposición de las partes en un proceso civil, como lo es el proceso de anulación del laudo arbitral, sin que exista norma legal prohibitiva a dicho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recordemos que el proceso civil regulado en la Ley 1/2000, de 7 de enero, se inspira en el principio básico de disposición de las partes para regular sus intereses privados o, lo que es lo mismo, para iniciar la actividad jurisdiccional, determinar el objeto del proceso y ponerle fin en el momento que estimen conveniente, sin necesidad de esperar a la sentencia y siempre que la relación jurídica discutida responda únicamente a una naturaleza subjetiva-privada. A este principio dispositivo hace referencia el art. 19 LEC, que se encuadra dentro del capítulo IV, cuyo título, ‘Del poder de disposición de las partes sobre el proceso y sobre sus pretensiones’, pone ya de relieve cuál es la clave sustancial sobre la que gira el proceso civil. La misma exposición de motivos se expresa en estos términos al declarar que ‘la nueva Ley de enjuiciamiento civil sigue inspirándose en el principio de justicia rogada o principio dispositivo, del que se extraen todas su razonables consecuencias, con la vista puesta, no solo en que, como regla general, los procesos civiles persiguen la tutela de derechos e intereses legítimos de determinados sujetos jurídicos, a los que corresponde la iniciativa procesal y la configuración del objeto del proceso, sino en que las cargas procesales atribuidas a estos sujetos y su lógica diligencia para obtener la tutela judicial que piden, pueden y deben configurar razonablemente el trabajo del órgano jurisdiccional en beneficio de todos. De ordinario, el proceso civil responde a la iniciativa de quien considera necesaria una tutela judicial en función de sus derechos e intereses legítimos’. Es cierto que la forma natural de finalización del proceso civil es mediante sentencia dictada como consecuencia de un debate contradictorio entre las partes, lo que presupone que el conflicto persiste hasta el final del proceso. Ahora bien, fruto precisamente de ese poder de disposición de las partes que consagra el principio dispositivo, el proceso puede finalizar antes de dictarse sentencia a través de una resolución judicial que, sin entrar a resolver sobre el fondo del asunto, refleje la voluntad de las partes de ponerle fin, por no subsistir el interés legítimo que subyace en la pretensión de tutela.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tratarse de un principio básico que rige el régimen jurídico del proceso civil, las decisiones recurridas […] parten del error de entender que la voluntad de las partes se dirigía a disponer del objeto del procedimiento de anulación (que se integra por las causas de nulidad invocadas), del cual las partes no pueden disponer libremente cuando está presente un elemento de orden público —lo cual es un argumento correcto—. Por el contrario, resulta obvio que la pretensión era la de manifestar a la sala su ausencia de interés en proseguir con el litigio, al haber obtenido un acuerdo sobre las obligaciones patrimoniales reconocidas en el laudo, cuyo carácter de derecho privado patrimonial no se discute y de ahí su petición de archivo del proceso. En este punto, este tribunal comparte el argumento de los recurrentes y del Ministerio Fiscal […]. Las decisiones recurridas no deslindan el terreno del litigio subyacente (aún pendiente, a pesar de la existencia de un laudo, pues de otro modo no tendría sentido la búsqueda de un acuerdo extrajudicial) del objeto del procedimiento de anulación, obviando que son presupuestos de la estimación de la demanda no solo la existencia del vicio de anulación que se invoca, sino también la existencia del interés legítimo, cuestión esta que pertenece al estricto ámbito subjetivo de las partes, máxime cuando no se acredita la existencia de intereses de terceros en juego. Por esa razón, con independencia de que la causa de pedir de la anulación afecte al orden público o no, es lo cierto que la cuestión de fondo es jurídico-privada y disponible, por lo que, en nuestro sistema procesal civil, para que haya una decisión, se requiere que las partes acrediten su interés en litigar. Podría discutirse la cuestión en caso de petición unilateral de una de las partes, controvertida por la contraria. Pero, en el presente recurso de amparo, demandantes y demandados pidieron al unísono el archivo (desistimiento) del proceso como consecuencia de la pérdida de interés en seguir litigando tras alcanzar el acuerdo transaccional”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observamos que las partes, estando pendiente aún el proceso anulatorio, alcanzaron un acuerdo extrajudicial, lo que es perfectamente admisible, y Socialtech, S.R.L., desistió del procedimiento, lo que igualmente es admisible, según lo dispuesto en el art. 20 LEC. Como acertadamente expresa el voto particular de la sentencia impugnada y comparten tanto el Ministerio Fiscal, como la demandante de amparo, en este caso no existe un interés público ni privado afectado por el desistimiento. Pero lo que aún es más importante y sobre lo que debemos hacer hincapié: el pronunciamiento judicial sobre el desistimiento precede necesariamente al análisis de una posible vulneración del orden público ex art. 41.2 LA, por lo que el órgano judicial no puede ampararse en su deber de velar por el orden público y por el interés general para rechazar una solicitud de archivo.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cabe rechazar la existencia de un fraude de ley, que el órgano judicial concreta en la intención de las partes de eludir el control judicial del laudo y obstaculizar su deber de garantizar el cumplimiento de los derechos que integran el orden público, pues como bien se afirma en el voto particular referido y este tribunal comparte, el cierre anticipado de este procedimiento no creaba una situación contraria a la ley, ni producía perjuicios para intereses públicos, ni privados. La razón es sencilla: “el laudo resuelve un conflicto entre particulares y los criterios aplicados en el laudo, aunque fueran erróneos […] no crean un precedente de obligado cumplimiento, ni tienen mayor repercusión que entre las partes de este procedimiento. El interés, por tanto, que subyace en el rechazo del desistimiento se contrae al propio interés de esta Sala de pronunciarse sobre las cuestiones debatidas por las partes, a pesar de la nula intención de estas, lo que no puede considerarse un interés público legítimo, y más aún cuando contaría las reglas de disposición del proceso civil y puede incluso crear un conflicto entre los litigantes, más que solucionarlo, como es el fin del proceso, al alterar los acuerdos a los que han llegado e imponer a una de las partes las costas del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este tribunal entiende que la decisión del órgano judicial de no proceder al archivo de la causa fue contraria al canon de razonabilidad de las resoluciones judiciales y, por ello, vulneró el derecho fundamental de la demandante de amparo Izo Corporate, S.L., a la tutela judicial efectiva (art. 24.1 CE). Así pues, procede la anulación de ambas resoluciones judiciales impugnadas, debiendo remontarse la retroacción de las actuaciones al momento anterior a dictarse la sentencia de 13 de diciembre de 2018, que rechazó archivo del procedimiento, por desistimiento de Socialtech, S.R.L., solicitado por las partes demandante y demandada en el procedimiento de anulación de laudo arbitral núm. 45-2018.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mercantil Izo Corporate, S.L.,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sus derechos y, a tal fin, declarar la nulidad de la sentencia de 13 de diciembre de 2018 y el auto de 5 de marzo de 2019, ambos de la Sala de lo Civil y Penal del Tribunal Superior de Justicia de Madrid, dictada en el procedimiento de nulidad de laudo arbitral núm. 45-2018.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primera resolución citada para que se resuelva de forma respetuosa con los derechos fundamentales cuya vulneración se declara.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