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2021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marzo de 2021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>La Sala Primera del Tribunal Constitucional compuesta por don Juan José González Rivas, presidente; los magistrados, don Andrés Ollero Tassara, don Santiago Martínez-Vares García, don Alfredo Montoya Melgar, don Cándido Conde-Pumpido Tourón y la magistrada doña María Luisa Balaguer Callejón, ha pronunciado el siguiente</w:t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En fecha 15 de febrero de 2021 la Sala Primera del Tribunal Constitucional dictó sentencia resolviendo el recurso de amparo núm. 7506-2019, promovido por la entidad Euroinversiones Inmobiliarias Costa Sur, S.L., representada por la procuradora de los tribunales doña Blanca Berriatua Horta y bajo la asistencia del letrado don Marcelino Gilabert García.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En el encabezamiento de dicha sentencia constaba que el recurso había sido promovido por Penrei Inversiones, S.L., bajo la dirección de la letrada doña Anju Nirmala Benavent Rodríguez. Y en el fallo de la sentencia se estimaba el recurso de amparo interpuesto por la mercantil Penrei Inversiones, S.L.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Único. De conformidad con lo dispuesto en el art. 267.3 de la Ley Orgánica 6/1985, de 1 de julio, del Poder Judicial, los errores materiales manifiestos en que incurran las resoluciones judiciales podrán ser rectificados en cualquier momento.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Se ha advertido la existencia de un error material en el encabezamiento y en el fallo al mencionarse a la mercantil “Penrei Inversiones, S.L.”, en lugar de Euroinversiones Inmobiliarias Costa Sur, S.L., e indicarse en el encabezamiento que dicha mercantil actuaba asistida por la letrada “doña Anju Nirmala Benavent Rodríguez”, cuando dicha abogada actuaba en sustitución del letrado don Marcelino Gilabert García.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Constando y siendo notorio el error material apreciado, procede la rectificación del encabezamiento y fallo de la sentencia debiendo sustituirse en el encabezamiento y en el fallo “Penrei Inversiones, S.L.” por Euroinversiones Inmobiliarias Costa Sur, S.L., y en el encabezamiento la mención a la letrada “doña Anju Nirmala Benavent Rodríguez” por la del letrado don Marcelino Gilabert García.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Rectificar el error material constatado en la sentencia de 15 de febrero de 2021, debiendo sustituirse en el encabezamiento y fallo de la misma “Penrei Inversiones, S.L.” por Euroinversiones Inmobiliarias Costa Sur, S.L., así como en el encabezamiento “doña Anju Nirmala Benavent Rodríguez” por don Marcelino Gilabert García.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quince de marzo de dos mil veintiuno.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