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4513-2019, promovido por la entidad LG Inversa Recycle Pallets, S.L.U., contra el auto del Juzgado de Primera Instancia núm. 4 de Jerez de la Frontera, de 4 de junio de 2019, que acordó no haber lugar a la nulidad de actuaciones instada por la recurrente en juicio verbal de desahucio arrendaticio.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julio de 2019, el procurador de los tribunales don Javier Domínguez López, actuando en nombre y representación de la entidad LG Inversa Recycle Pallets, S.L.U., bajo la defensa de la letrada doña Carmen Zaragoza Sabaté,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Imagen y Explotación, S.A., formalizó contra la aquí recurrente en amparo, demanda de reclamación de rentas y desahucio por resolución de contrato de arrendamiento de la nave industrial situada en el polígono industrial Ciudad del Transporte, calle Lira, parcela 12.4, de Jerez de la Frontera, por falta de pago de las rentas debidas, dado lugar a la apertura del procedimiento de “juicio verbal de desahucio y reclamación rentas 153-19” del Juzgado de Primera Instancia núm. 4 de Jerez de la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haber sido posible por dos veces el intento de emplazamiento personal de la demandada en el domicilio señalado a efecto de notificaciones en el contrato, calle Ermita del Rocío, núm. 7, de la misma ciudad, según diligencia negativa del auxilio judicial de 4 de marzo de 2019, el letrado de la administración de justicia del juzgado a quo proveyó en su respuesta dictando diligencia de ordenación el 5 de marzo de 2019 por la que acordó unir dicha diligencia a los autos, dar traslado a la parte actora y “practicar averiguación domiciliaria y constando la misma dirección C/ Lira núm. 12 en Guadalcacín, procédase a requerir a la parte para que alegue a lo que a su derecho convenga”. Se indica por error en esta diligencia que el intento de notificación se había realizado en la dirección del inmueble arrendado y no en la designada en el contrato, la de la calle Ermita del Rocío,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sin haberse efectuado lo acordado el propio letrado de la administración de justicia del juzgado a quo dictó nueva diligencia de ordenación el 6 de marzo de 2019, por la que resolvió que: “Habiendo resultado negativas las gestiones realizadas para conocer el domicilio o residencia actual de la parte demandada, y de conformidad con lo establecido en los artículos 156.4, 164 y 157.1 LEC, acuerdo: 1.- Citar-emplazar-notificar a la parte demandada por medio de edicto, que se fijará en el tablón de anuncios de este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así la notificación por edictos, y tras haberse superado el plazo concedido sin constar su oposición a la demanda, el letrado de la administración de justicia del mencionado juzgado dictó un decreto el 20 de marzo de 2019 por el que, con base en lo dispuesto en el art. 440.3 de la Ley de enjuiciamiento civil (LEC), acordó dar por finalizado el procedimiento y dar traslado a la parte actora para que pudiera instar la ejecución forzosa mediante solicitud, fijando de una vez la fecha del lanzamiento de la finca para el 23 de abril de 2019. Fecha en la que tuvo lugar la medida, conforme indica la copia del acta que se acompaña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representante procesal de la aquí recurrente en amparo presentó escrito de incidente de nulidad de actuaciones en el mismo procedimiento, alegando indefensión (art. 24.1 CE) al haber tenido conocimiento del juicio de desahucio seguido en su contra apenas en el acto de lanzamiento del inmueble, resultando de la consulta posterior de las actuaciones en el juzgado, que había sido emplazada por edictos sin haberse intentado su notificación en la propia finca arrendada donde realizaba, dice,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a quo, tras la tramitación del incidente, dictó auto el 4 de junio de 2019, en sentido desestimatorio, razonando en el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“Revisadas las actuaciones, y como la propia parte demandada admite, el emplazamiento, —con traslado de la demanda y requerimiento legal, conforme al art. 440 LEC—, fue intentado hasta en dos ocasiones en el domicilio sito en c/. Ermita del Rocío, 7, que, si se observa el contrato de arrendamiento suscito entre las partes, en el que la hoy demandada (arrendataria) designó expresamente para que en el mismo se practicaran las oportunas notificaciones. Solo tras ello, se acudió a la citación edictal, declarándose en rebeldía procesal a dicha parte y siguiendo su curso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irrelevante que no se haya realizado en la nave arrendada, no solo porque, como argumenta la actora, la propia demandada anunció que la desalojaría en febrero de 2019, sino porque de forma voluntaria la propia demanda que ahora alega indefensión, designó para los actos de comunicación expresamente en el contrato otro domicilio distinto, en el que el juzgado ha intentado sin éxito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por ello vulneración de norma procesal, (arts. 440, 156, 157 y 164 LEC), ni se ha causado indefensión a la demanda, que fue quien indicó ese concreto domicilio para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no procede apreciar defecto procesal causante de indefensión respecto de la ejecutante, y no procede acordar la nulidad de actuaciones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procedimiento continuó con la apertura de la fase ejecutiva para el cobro de las cantidades reclamadas. Así, efectuada la correspondiente solicitud por escrito del representante de la mercantil demandante el 11 de abril de 2019, la titular del juzgado dictó auto despachando ejecución el 6 de mayo de 2019 (procedimiento de ejecución de títulos judiciales 477-2019), y en la misma fecha emitió un decreto el letrado de la administración de justicia concretando las medidas ejecutivas, en la que se incluyó el embargo de bienes, previa su averiguación y localización.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referencia, se acuerda además conceder trámite de oposición a la ejecución por plazo de diez días siguientes a partir de la fecha de notificación de dicha resolución. Dentro de plazo la aquí recurrente formalizó escrito de oposición a la ejecución, donde además de denunciar la infracción de preceptos legales adujo haber sufrido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oposición a la ejecución fue resuelto por auto desestimatorio del juzgado a quo, de 15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que solamente impugna el auto del juzgado competente de 4 de junio de 2019, alega que la entidad recurrente ha sido privada de su derecho a comparecer en el juicio verbal núm. 153-2019 del juzgado a quo, de desahucio y reclamación de cantidad instado en su contra, y por tanto privada también de su derecho a ser oída y defenderse en el procedimiento, con quiebra de los principios de bilateralidad, contradicción e igualdad, comportando todo ello la vulneración de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línea con lo expuesto en el escrito previo de nulidad, señala que se ha utilizado de manera indebida la vía de la notificación por edictos, al no haber intentado el juzgado su notificación personal en el local objeto de desahucio (calle Lira, 12), limitándose a hacerlo dos veces en el domicilio de la entidad (calle Ermita del Rocío, 7), siendo que al día siguiente de resultar infructuoso el segundo intento, el 6 de marzo de 2019 se acordó la citación por edictos. Añade que la ubicación del local resultaba conocida por el juzgado y por la parte arrendadora, según evidencia el contenido de las actuaciones (donde aparecen entre otros documentos el contrato de arrendamiento, un burofax dirigido por la actora a la demandada a la dirección de la nave industrial, y una diligencia de ordenación de 5 de marzo de 2019), reiterando que la recurrente solo tuvo conocimiento de la existencia de ese proceso en la fecha en que se llevó a cabo su lanzamiento del inmueble —23 de abril de 2019—. Se invoca como doctrina las SSTC 38/2006, de 13 de febrero, y 61/2010, de 18 de octubre, mostrando su discrepancia con los argumentos esgrimidos por el juzgado en el auto que impugna, alegando que concurre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de este tribunal el dictado de sentencia estimatoria del amparo y, como consecuencia, según el punto 1 del suplico, que declaremos la nulidad del juicio verbal de desahucio ya referido desde la diligencia de ordenación de 6 de marzo de 2019, la cual ordenó el emplazamiento por edictos de la recurrente, con retroacción de las actuaciones al momento inmediato anterior a aquella resolución, para que se proceda a su emplazamiento en términos respetuosos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apartado 2 del suplico, la demanda pidió que “en virtud de lo dispuesto en el artículo 56.2 LOTC, acuerde la suspensión de los efectos del procedimiento de ejecución de títulos judiciales 477-2019 (dimanante del juicio verbal 153-2019), seguido ante el Juzgado número 4 de Jerez de la Frontera, pues al negar mi representada deber la cantidad reclamada de contrario, los embargos trabados en el citado procedimiento de ejecución le causan un grave perjuicio, haciendo perder —de efectuarse los mismos— la finalidad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26 de julio de 2019 requiriendo al representante procesal de la recurrente para que aportara el poder acreditativo de su representación o bien otorgara esta por comparecencia apud acta, con advertencia de archivo de la demanda si no lo efectuaba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se cumplimentó por escrito del procurador de la recurrente, presentado el 13 de septiembre de 2019, con el poder notarial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29 de junio de 2020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 Juzgado de Primera Instancia e Instrucción núm. 4 de Jerez de la Frontera a fin de que, en plazo que no exceda de diez días, remita certificación o fotocopia adverada de las actuaciones correspondientes al juicio verbal 153-2019;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Fórmese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17 de noviembre de 2020 la secretaría de justicia de la Sección Cuarta de este tribunal acordó conceder a la parte recurrente y al Ministerio Fiscal un plazo común de veinte días, a fin de que pudieran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su escrito de alegaciones el 17 de diciembre de 2020, por el que interesó de este tribunal se dictase sentencia otorgando el amparo solicitado, por vulneración del derecho a la tutela judicial efectiva sin indefensión, con “nulidad de todo lo actuado desde la admisión de la demanda de desahucio en el juicio verbal de desahucio 153-2019”, y la retroacción de las actuaciones “al momento inmediatamente anterior a dicha actuación para que se le dé a la recurrente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luego de resumir los hechos más relevantes del proceso a quo, afirma que el presente recurso se inscribe en “una serie de antecedentes” sobre los que este Tribunal Constitucional ha levantado una doctrina reiterada a propósito de la proyección del derecho a la tutela judicial efectiva en el ámbito de los actos de comunicación procesal, lo que trae consigo, en lo que aquí importa, la preferencia del sistema de emplazamiento personal del demandado y solo de manera subsidiaria a través de edictos, citando las SSTC 89/2015, FJ 3, y 78/2008, de 7 de julio, FJ 2. Trasladada esa doctrina al caso aquí planteado, recuerda el fiscal que el intento de notificación personal a la entidad aquí recurrente se realizó en el domicilio designado en el contrato y al resultar esta gestión fallida, pese a que en principio se iban a hacer gestiones de averiguación de un domicilio alternativo, resultó que al día siguiente se acordó la notificación por edictos. Reflexiona el fiscal sobre la rapidez del procedimiento evidenciada y que, con este proceder, el juzgado “no desplegó ni la más mínima actividad para hacer de forma efectiva y eficaz la notificación de la demanda al demandado para que este pudiera ejercer su derecho de defensa […] cuando le constaba otro posible lugar donde realizar esa comunicación, pues en la misma diligencia hace constar el domicilio de la calle Lira núm. 12”; además de que “podría haber acudido a organismos públicos como la Agencia Tributaria o la Seguridad Social para que informaran si esa persona tenía algún otro domicilio en España, e incluso podría haberse auxiliado de las fuerzas y cuerpos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pretende con lo expuesto “que la doctrina constitucional deba llevar a exigir el agotamiento en las posibilidades de averiguación de un auténtico y real domicilio, cuando el que se ofreció por el demandante resultó frustrado, pero desde luego la total falta de actividad del órgano en esta dirección debe llevarnos a considerar que efectivamente se incumplió con lo requerido de los órganos públicos, en este caso del juzgado, para dar satisfacción a la tutela judicial efectiva en concordancia con la doctrina que menciona el recurrente y cuya aplicabilidad al caso compartimos”. Y señala que no consta en absoluto que la parte hubiera tenido conocimiento extraprocesal de las actuaciones en fecha previa a la del lanzamiento, por lo que no concurre el supuesto que excluiría en su caso la indefensión constitucional (material) conforme a la misma doctrina del tribunal, de nuevo con cita de la STC 78/2008, FJ 3. Como colofón, advierte que el juzgado a quo, “una vez denunciada ante el mismo la posible vulneración de los derechos, rechazó declarar la nulidad de lo actuado. Con su actuación el órgano judicial ha impedido a la ejecutada acceder al proceso y ejercer en el mismo las actuaciones que le correspondían, viendo cómo se hizo efectiva su expulsión del local arrendado, y por ende articular las posibles causas de oposición en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fiscal que no es aceptable el razonamiento del auto recurrido en el sentido de que se actuó conforme a lo previsto en la ley, pues las reformas legales que han habido en esta materia tendentes a mejorar la operatividad del procedimiento, no pueden oponerse a la doctrina reiterada de este Tribunal Constitucional que exige el emplazamiento personal, tanto en procesos ejecutivos hipotecarios como en los de desahucio arrendaticio, citando sobre este segundo la STC 181/2015, de 7 de septiembre, FJ 5, donde se hace cita de la anterior STC 30/2014. En consecuencia, remacha el fiscal que si se otorga el amparo “sus efectos deben ser, en coherencia con lo acordado por el tribunal en otros casos precedentes (STC 122/2013, FJ 6), la de acordar la nulidad de lo actuado en el procedimiento de desahucio, y la retroacción de las actuaciones al momento anterior al requerimiento para contestar a la demanda, con el fin de que se le comunique, a la recurrente, lo allí acordado en legal forma y darle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 la Sección Cuarta de este tribunal dictó diligencia haciendo constar la recepción del escrito de alegaciones del fiscal, y la preclusión del plazo otorgado a la entidad recurrente sin que esta presentara alegaciones, quedando concluso el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Respecto de la solicitud de la demanda de amparo para que se acordara la suspensión del proceso ejecutivo 477-2019, de acuerdo con lo resuelto en la providencia de admisión a trámite del recurso se dictó por la Secretaría de Justicia de la Sala Segunda otra providencia en la misma fecha, 29 de junio de 2020, ordenando la formación de la respectiva pieza incidental, en la que presentaron alegaciones la recurrente, reafirmando lo solicitado en la demanda, y el fiscal, quien interesó se accediera a lo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105/2020, de 21 de septiembre,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demanda de amparo contra el auto del Juzgado de Primera Instancia núm. 4 de Jerez de la Frontera, de 4 de junio de 2019, que desestimó el incidente de nulidad de actuaciones promovido por la entidad demandada en juicio verbal de reclamación de rentas y disolución de contrato de arrendamiento con desahucio de la finca arrendada instado contra ella (procedimiento 153-19), alegando indefensión (art. 24.1 CE) al haber sido emplazada por medio de edictos tras el intento fallido de notificación en el domicilio señalado en el contrato de arrendamiento, sin realizar el juzgado ninguna otra diligencia de localización, en concreto la notificación en la propia finca arrendada, cuya dirección constaba en las actuaciones. Como se ha expuesto en los antecedentes, la recurrente alega que solo ha tenido conocimiento del procedimiento de desahucio cuando este ya había finalizado, el día 23 de abril de 2019 en que se procedió al desalojo de la nave industrial arrendada. La pretensión de la demanda es apoyada por el fiscal ante este tribunal en su escrito de alegaciones, solicitando el otorgamiento del amparo al incumplir el órgano judicial con el deber de agotar las gestiones para el emplazamiento personal de la demandada aquí recurrente, lo que en este caso resultaba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 el debate, debe advertirse que en este proceso no se ha impugnado el auto dictado por el propio juzgado a quo el 15 de julio de 2019, en desestimación del incidente de oposición a la ejecución tramitado en el procedimiento de ejecución judicial 477-2019, abierto a su vez a instancia de la mercantil actora contra la aquí recurrente para el cobro de las rentas impagadas, por lo que no cabe que realicemos ningún enjuiciamiento acerca de la constitucionalidad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dada la directa conexión causal entre ese procedimiento ejecutivo y el declarativo verbal que le precede, en cuyo seno se dictó precisamente el título de ejecución (decreto del letrado de la administración de justicia de 20 de marzo de 2019, con el contenido previsto en el art. 440.3 de la Ley de enjuiciamiento civil —LEC—), de apreciarse la lesión del derecho fundamental denunciada contra el auto de 4 de junio de 2019 que sí se ha impugnado, los efectos de la estimación de la demanda de amparo alcanzarían al proceso ejecutivo posterior, sin necesidad de haber tenido que formalizar una pretensión de nulidad independiente contra lo actuado en él [SSTC 181/2015, de 7 de septiembre, antecedente 2 d), FJ 5 y fallo apartados 2 y 3, y 37/2017, de 27 de noviembre, antecedente 2 d), FJ 6 y fallo apartados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 la STC 30/2014,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aplicación literal de estos preceptos y sus consecuencias en orden a causar indefensión, se pronunció este Tribunal Constitucional tanto en la STC 122/2013, de 20 de mayo, respecto del art. 686.3 LEC, como poco tiempo después en la STC 30/2014, de 24 de febrero, respecto del art. 164 LEC; proclamando en ambos casos el deber judicial de realizar una interpretación secundum constitutionem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 Cabe añadir que el art. 686.3 LEC fue modificado por la Ley 19/2015, de 13 de julio, de medidas de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párrafo segundo del apartado 3 del artículo 155, ni hubiese comunicado de forma fehaciente con posterioridad al contrato un nuevo domicilio al arrendador, al que este no se hubiese opuesto, se procederá, sin más trámites, a fijar la cédula de citación o requerimiento en 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155.3 párrafo segundo se refiere al domicilio que las partes hayan acordado en el contrato de arrendamiento a efecto de notificaciones, y solo a falta de tal indicación expresa, añade, tal domicilio “será, a todos los efectos, el de la vivienda o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aquí importa destacar, la STC 30/2014 explica en su fundamento jurídico 3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adelante en el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este no se hubiese opuesto, se procederá, sin más trámites, a fijar la cédula de citación en el tablón de anuncios de la oficina judicial.’ Pero, como pusimos de manifiesto en la STC 122/2013, de dicho precepto ha de realizarse una interpretación secundum constitutionem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[regla general, párrafo primero]: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sobre el correcto modo de efectuar el emplazamiento del demandado en los procesos de desahucio arrendaticio, se ha reiterado en las posteriores SSTC 181/2015, FJ 4; 137/2017, FJ 4; 39/2018, de 25 de abril, FJ 3; 123/2019, de 28 de octubre, FJ 3; 62/2020, de 15 de junio, FJ 2, y 20/2021,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doctrina de referencia conduce a la estimación de la presente demanda de amparo. Como se ha indicado en los antecedentes y resultaba por lo demás evidente, una vez que resultó infructuoso el intento de emplazamiento a la entidad demandada en el domicilio señalado en el contrato de arrendamiento (calle Ermita del Rocío, núm. 7, de Jerez de la Frontera), existía incluso la posibilidad, antes de iniciar cualquier otra gestión dirigida a su localización en archivos o registros públicos ex art. 156 LEC en relación con el 155.3 párrafo primero LEC, de intentar la notificación en la dirección de la propia finca arrendada (sita en la calle Lira, parcela 12.4 de la entidad local autónoma de Guadalcacín, mismo municipio de Jerez de la Frontera), en la que según la recurrente hasta la fecha de su lanzamiento se encontraba desarrollando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Mas no solamente no se hizo esto sino que, en solo veinticuatro horas, la posición del juzgado expresada por el letrado de la administración de justicia varió totalmente, pasando de comunicar a la parte actora el intento fallido de emplazamiento para que pudiera suministrar otra dirección y en su caso realizarse las pertinentes gestiones de localización (diligencia de ordenación de 5 de marzo de 2019), a obviar lo anterior y ordenar el emplazamiento por edictos (diligencia de ordenación de 6 de marzo de 2019), sin ninguna explicación para este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Puesta de manifiesto esta circunstancia en el escrito de nulidad de actuaciones, el auto de 4 de junio de 2019 se limitó a negar la lesión del derecho fundamental razonando que era suficiente el intento de emplazamiento en la dirección designada en el contrato, y que la demandada había anunciado que desalojaría la finca en febrero de ese año (2019), extremo este último que ni se verificó previamente ni se corresponde con los hechos, pues se encontraba personal de esta en su interior cuando se llevó a cabo el desalojo, el 23 de abril de 2019. Tampoco el auto expresa que estuviera acreditado el conocimiento extraprocesal de la causa por la entidad demandada, lo que de concurrir resultaría impeditivo de indefensión de acuerdo con aquella misma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actuación, en definitiva, el juzgado causó indefensión a la demandada aquí recurrente, siguiéndose a sus espaldas el procedimiento y dictándose el decreto de lanzamiento y apertura de la vía ejecutiva, que luego no se ha reparado en el incidente de nulidad. Procede por tanto que se acuerde el amparo que se solicita, con nulidad tanto del auto de 4 de junio de 2019 como de la diligencia de ordenación de 6 de marzo de 2019, así como la nulidad de todo lo actuado con posterioridad a recaer esa misma diligencia incluyendo el proceso de ejecución judicial 477-2019, con retroacción del procedimiento al momento inmediatamente anterior al de su dictado, a fin de que en su lugar se pronuncie otra resolución que resulte respetuosa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LG Inversa Recycle Pallets, S.L.U., por vulneración de su derecho fundamental a la tutela judicial efectiva sin padecer indefensión;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(i) del auto del Juzgado de Primera Instancia núm. 4 de Jerez de la Frontera, de 4 de junio de 2019, dictado en el juicio verbal de desahucio y reclamación de rentas núm. 153-2019; (ii) de la diligencia de ordenación de 6 marzo de 2019 dictada en el mismo procedimiento; y (iii) de todas las actuaciones realizadas desde el dictado de dicha diligencia de ordenación, incluyendo las del proceso de ejecución judicial núm. 477-2019.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 la fecha inmediatamente anterior a la de dictarse la diligencia de ordenación de 6 de marzo de 2019 que acordó la notificación por edictos, a fin de que en su lugar se dicte otra resolución que resulte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