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1004-2020, interpuesto por Aluminios Torralba, S.A., contra el auto de 15 de enero de 2020, dictado por el Juzgado de Primera Instancia núm. 14 de Murcia, que desestimó el incidente extraordinario de nulidad de actuaciones promovido por aquella entidad, en el procedimiento de ejecución hipotecaria núm. 1646-2013 instado por la entidad Banco de Sabadell, S.A.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febrero de 2020, el procurador de los tribunales don José Ramón Rego Rodríguez, actuando en nombre y representación de Aluminios Torralba, S.A., bajo la defensa del letrado don Román Arias Pintado, ha interpuesto recurso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5 de noviembre de 2013, la entidad Banco de Sabadell, S.A., interpuso demanda ejecutiva contra la ahora recurrente, Aluminios Torralba, S.A., en reclamación de un determinado importe por impago de un préstamo garantizado con hipoteca sobre varios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la entidad ejecutante fijó como domicilio de Aluminios Torralba S.A., el de la calle Jara, 31, 3º A, de Cartagena. Este era el domicilio que figuraba, a efectos de notificaciones, en la escritura de constitución de la garantía hipotecaria, autorizada el día 14 de marzo de 2006. Mediante “primer otrosí digo”, la entidad demandante solicitaba “en virtud de lo dispuesto en el art. 152.1.2 LEC” que la “diligencia de requerimiento de pago […], así como la notificación del señalamiento de subasta, se practique por el procurador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correspondió por turno al Juzgado de Primera Instancia núm. 14 de Murcia. En fecha 19 de febrero de 2014, en el marco del procedimiento registrado como ejecución hipotecaria núm. 1646-2013, se dictó auto por el que se acordó despachar ejecución contra la ahora demandante de amparo, así como requerirle al pago de las cantidades reclamadas. En su parte dispositiva se indicaba que la notificación se realizaría en los términos del art. 553 de la Ley de enjuiciamiento civil (LEC). Mediante decreto de la misma fecha, el letrado de la administración de justicia dispuso la notificación “en el domicilio que resulte vigente en el registro conforme lo previsto en el artículo 686.2 LEC”, señalando a continuación que “teniendo su domicilio los demandados en Cartagena, se librará correo certificado con acuse de recibo”.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notificación y requerimiento de pago se intentó efectuar el día 3 de marzo de 2014, dando resultado negativo, con devolución al juzgado por resultar desconocido el destinatario en la dirección ubicada en la calle Jara 31, de Cartagena. Así se constató por diligencia de ordenación de fecha 8 de abril de 2014, por la que se dio traslado a la parte ejecutante “a fin de que inste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11 de abril de 2014, la parte ejecutante interesó que la notificación y requerimiento de pago se efectuaran en el domicilio de la representante legal de la ejecutada, doña Rosa María Salcedo Hernández, sito en la calle Gran Vía, 4, 1 de Murcia; solicitando de nuevo su práctica por el procurador de la parte actora. Así se acordó por diligencia de 25 de abril de 2014, que dispuso la “entrega de la documentación […] conforme a lo solicitado y dispuesto en el art. 152.1.2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entrega de 9 de mayo de 2014, el procurador de la parte ejecutante puso de manifiesto que, a las 13:55 horas de ese mismo día, se había constituido en el domicilio sito en la calle Gran Vía, 4, indicando en la diligencia que “el piso se encuentra cerrado y no se encuentra a nadie en su interior”, estando las “persianas bajadas”. La diligencia estaba firmada por el procurador y dos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31 de julio de 2014, previa solicitud en tal sentido de la parte ejecutante, se acordó realizar la notificación y requerimiento de pago “por medio de edicto”, conforme a lo “establecido en los artículos 156.4 y 164 LEC”, quedando expuesto en el tablón de anuncios del juzgado desde esa fecha hasta el 27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fecha 10 de diciembre de 2014, a instancia de la entidad ejecutante, se acordó la celebración de la subasta de los bienes hipotecados, que fue fijada para el día 29 de mayo de 2015. No obstante, en fecha 5 de mayo de 2015, se dictó la diligencia de ordenación en la que se indicaba lo siguiente: “Visto el estado de las presentes actuaciones se acuerda consultar el PNJ [punto neutro judicial] a fin de averiguar nuevo domicilio de la mercantil ejecutada. Visto el resultado de la consulta y no constando domicilio diferente del que obra en las actuaciones en el que poder practicar la diligencia de notificación de la subasta […] la publicación de edicto en el tablón de anuncios de la oficina judicial y en el portal de subastas judiciales del Ministerio de Justicia servirá de notificación en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actuaciones remitidas por el órgano judicial no consta que se hubiera realizado la consulta al punto neutro judicial ni, por lo tanto, el resultado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procedimiento judicial continuó su tramitación, mediante la celebración de subasta, el decreto de adjudicación fechado el 15 de febrero de 2018 y declarado firme por diligencia de 9 de marzo de 2018, así como el señalamiento para la entrada en la posesión de los inmuebles, notificado también por edicto en fecha 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diligencia de entrega fue intentada en fechas 30 de mayo y 6 y 14 de junio de 2018, siendo suspendida ante la presencia de inquilinos en los inmuebles, que aportaron el correspondiente contrato de arrendamiento de establecimiento de negocio, suscrito el 16 de enero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fecha 20 de junio de 2018, la entidad recurrente se personó en el procedimiento judicial, al haber tenido conocimiento de su existencia a través de los arrendatarios de los inmuebles hipotecados, y en fecha 4 de julio de 2018 interpuso un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alegó la vulneración del derecho a la tutela judicial efectiva (art. 24.1 CE), interesando la reposición de las actuaciones al momento de dictarse el auto y decreto de notificación y requerimiento de pago. Tras reseñar los antecedentes que consideró de interés, hizo una expresa invocación de la doctrina de este tribunal (con cita de las SSTC 245/2006, de 24 de julio; 104/2008, de 15 de septiembre; 28/2010, de 27 de abril; 122/2013, de 20 de mayo, y 137/2014, de 8 de septiembre), sobre la necesidad de agotar los medios de comunicación ordinarios, antes de acudir a la notificación edictal. Más en concreto, consideraba que el juzgado y la parte actora no habían realizado las gestiones necesarias para determinar el domicilio real de la entidad ejecutada. Si hubieran recabado la información del registro mercantil, hubieran comprobado que el mandato de doña Rosa María Salcedo Hernández estaba caducado. Tampoco consta practicada la averiguación del domicilio a través del punto neutro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incidente fue desestimado por medio de auto de 15 de enero de 2020, en cuyo fundamento jurídico segundo se argumenta que el domicilio en el que se intentó la notificación (calle Jara 31, 3º A, de Cartagena) es el que figura en la escritura de constitución del préstamo hipotecario de 14 de marzo de 2006, así como en la posterior escritura de novación de 30 de diciembre de 2009, por no contener modificación alguna al respecto. Igualmente, no consta que la prestataria comunicara la modificación de domicilio en los términos y con los efectos del art. 683 LEC. Finaliza señalando que también se intentó la notificación en el domicilio de la representante legal de la sociedad que aparece en las escrituras, lo que también resultó infructuoso. Por todo ello, el auto concluye que no concurre causa alguna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art. 24.1 CE, en su vertiente del derecho a la tutela judicial efectiva sin indefensión, ya que “no ha tenido conocimiento de la tramitación del proceso, y, por lo tanto, no pudo hacer valer en él los medios de oposición que la ley le confiere, dado que el órgano judicial le notificó la demanda de ejecución y le requirió de pago por edictos, en lugar de haber agotado los medios de averiguación domiciliaria que hubiesen permitido efectuar su emplazamiento de forma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reitera las quejas formuladas en su escrito de planteamiento del incidente de nulidad de actuaciones y, tras reseñar los principales hitos del procedimiento judicial de origen, insiste en que “no consta en ningún momento que se hubiera practicado la consulta acordada a punto neutro judicial, ni que la mercantil actora ‘Banco de Sabadell, S.A.’, haya mostrado la necesaria diligencia en instar esa averiguación acordada ni tampoco la necesaria consulta el Registro Mercantil de Murcia”, incumpliendo lo dispuesto en el art. 155.3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considera que el asunto tiene especial trascendencia constitucional, porque el órgano judicial pudiera haber incurrido en una negativa manifiesta del deber de acatamiento de la doctrina de este tribunal [STC 155/2009, FJ 2 f)]”, ya que ni siquiera entró a valorar la jurisprudencia que le fue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expresa reseña de la doctrina contenida en las SSTC 150/2008, de 17 de noviembre; 78/2008, de 7 de julio; 122/2013, de 20 de mayo, y 6/2017, de 16 de enero, la entidad recurrente interesa la estimación de la demanda, con la declaración de la vulneración del derecho fundamental alegado, su restablecimiento mediante la nulidad del auto de 15 de enero de 2020, así como la nulidad y consiguiente retroacción de las actuaciones al momento del dictado del auto de 19 de febrero de 2014, a fin de poder formular la correspondiente oposición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otrosí digo la entidad demandante solicitó, al amparo del art. 56 de la Ley Orgánica del Tribunal Constitucional (LOTC), la medida cautelar de “suspensión del procedimiento de ejecución hipotecaria”, interesando su tramitación inaudita parte (art. 56.6 LOTC), con la finalidad de evitar perjuicios de imposible reparación que hicieran ineficaz la eventual sentencia estimatoria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Sección Cuarta, de este Tribunal Constitucional dictó providencia el día 4 de noviembre de 2020,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núm. 14 de Murcia, a fin de que, en plazo que no exceda de diez días, remita certificación o copia adverada de las actuaciones correspondientes al Procedimiento de Ejecución Hipotecaria núm. 1646-2013;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Fórmese la oportuna pieza separada para la sustanciación de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de la misma fecha, dictada por la Sección Cuarta de este tribunal,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En fecha 16 de noviembre de 2020, la entidad recurrente presentó su escrito de alegaciones, ratificando la petición formulada en la demanda, complementada por el hecho de que en el procedimiento judicial de origen se había personado la entidad Promontoria Coliseum Industrial Assets, en su condición de nuevo titular de los inmuebles hipotecados. Por su parte, el Ministerio Fiscal, mediante escrito de 23 de noviembre de 2020,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 ATC 157/2020, de 30 de noviembre, dictado por la Sala Segunda de este tribunal, en el que se denegó la suspensión solicitada y se ordenó la anotación preventiva de la demanda de amparo en el registro de la propiedad, con remisión al referido juzgado para la expedición del mandamiento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18 de diciembre de 2020, la secretaria de Justicia de la Sala Segunda de este tribunal acordó tener por personado y parte en el procedimiento a la procuradora doña María Dolores Alcocer Antón, en nombre y representación de Promontoria Coliseum Industrial Assets, que había solicitado su personación en fecha 11 de diciembre. No obstante, esta personación quedada condicionada expresamente a la acreditación de la representación que decía ostentar, mediante la correspondiente escritura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esta resolución se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recurrente presentó su escrito de alegaciones en fecha 26 de enero de 2021, ratificándose íntegramente en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su escrito de alegaciones el día 5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fácticos que consideró más relevantes, señala que el objeto de la demanda coincide con el que fue objeto de resolución en las SSTC 30/2014 y 181/2015, para centrarse en el precedente recogido en la STC 187/2020, FJ 3, que recuerda la doctrina expuesta en la STC 122/2013, de 20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no consta que se hubiera practicado la consulta acordada al punto neutro judicial, y tampoco se llevó a efecto ninguna otra diligencia a través de los organismos públicos a los que se remite el art. 155.3 LEC, ni por los medios que se recogen en el art. 156 LEC, a fin de conocer el domicilio de la demandada. De esta forma, el órgano judicial no tuvo en cuenta el deber de velar por la correcta ejecución de los actos de comunicación procesal, y tampoco se aseguró de que dichos actos han de servir a su propósito de garantizar que la parte sea oída en el proceso, lo que comporta la exigencia del emplazamiento personal, y el agotamiento de los medios de averiguación domiciliaria antes de proceder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finaliza interesando que se estime el presente recurso de amparo y que, en consecuencia, se reconozca que se ha vulnerado el derecho a la tutela judicial efectiva sin indefensión (art. 24.1 CE), y que se le restablezca en su derecho, “acordándose la nulidad de todo lo actuado desde la notificación edictal por la cual se emplazó a la demandada en el procedimiento judicial de origen”, con retroacción de las actuaciones “al momento inmediatamente anterior a dicha notificación para que se le dé al recurrente posibilidad de comparecer en el proceso y actuar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providencia de fecha 9 de febrero de 2021, la Sección Cuarta de este tribunal acordó tener por decaída en su derecho a la entidad Promontoria Coliseum Industrial Assets, al no haber subsanado el defecto que se le puso de manifiesto en la diligencia de ordenación de 18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ha dictado diligencia el día 11 de marzo de 2021, dejando constancia de la presentación de los escritos de alegaciones del Ministerio Fiscal y de la representación procesal de la entidad recurrente,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15 de abril de 2021,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15 de enero de 2020, dictado por el Juzgado de Primera Instancia núm. 14 de Murcia, que desestimó el incidente de nulidad de actuaciones promovido por la actora en el procedimiento de ejecución hipotecaria núm. 1646-2013, instado por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que la resolución impugnada ha vulnerado su derecho a la tutela judicial efectiva y a no sufrir indefensión (art. 24.1 CE). El órgano judicial ha iniciado, tramitado y resuelto un procedimiento de ejecución hipotecaria sin haberle dado conocimiento del mismo, y sin que se hayan agotado todos los mecanismos previstos en el art. 686.3 LEC antes de proceder a la notificación por edictos. El auto impugnado no la ha restablecido en su derecho, al haberle denegado toda posibilidad de rectificación de las irregularidades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y declarar que el citado derecho fundamental ha sido vulnerado por las razones ya expuestas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los actos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sobre el problema aquí planteado acerca de la comunicación del procedimiento de ejecución hipotecaria en el caso de que sea negativa la notificación y el requerimiento de pago en el domicilio que consta en la escritura del préstamo o en el registro de la propiedad y, más concretamente, sobre la necesidad de que el órgano judicial agote las posibilidades de averiguación del domicilio real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 carácter general,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 Esta doctrina ha sido reiterada en pronunciamientos posteriores (SSTC 83/2018, de 16 de julio, FJ 4; 29/2020, de 24 de febrero, FJ 3; 62/2020, de 15 de junio, FJ 2, y 86/2020,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también ha señalado este Tribunal que no puede estimarse la consulta al punto neutro judicial “como único medio posible de investigación del paradero del demandado” para entender agotadas las posibilidades de localización, si cabe realizar “otras pesquisas, que por el contenido de las actuaciones”, puedan encontrarse “razonablemente a su alcance” (STC 50/2017, de 8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queja planteada debe partir necesariamente de una aproximación detallada a los datos fácticos obrantes en la causa para, seguidamente, verificar si se dio cumplimiento a la doctrina de este tribunal sobre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la entidad Banco de Sabadell, S.A., iniciadora del proceso de ejecución, fijaba como domicilio de la parte ejecutada, a efectos de notificaciones, el de la calle Jara, 31, 3 A, de Cartagena. Se trataba del domicilio establecido a tal efecto en la escritura de constitución de la garantía hipotecaria (cláusula décima). Sin embargo, el intento de notificación llevado a cabo el día 3 de marzo de 2014 en ese domicilio fue negativo, por resultar desconocido el destinatario. Otro tanto ocurrió con el nuevo intento realizado en fecha 9 de mayo de 2014 en la calle Gran Vía, 4, 1 de Murcia, identificado como domicilio de la persona que figuraba como representante de la ejecutada en la escritura de constitución de la hipoteca. La diligencia dejó constancia de que el piso estaba cerrado, sin personas en su interior y con las persianas bajadas.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esos intentos frustrados, el órgano judicial procedió a la notificación edictal en fecha 31 de julio de 2014, continuando la tramitación del procedimiento al margen de la entidad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solo cuando se acordó la fecha concreta del señalamiento de la subasta de los inmuebles hipotecados, en el mes de mayo de 2015, el juzgado acordó la averiguación del domicilio de la recurrente a través del punto neutro judicial. Sin embargo, no consta que esta diligencia se practicara. El testimonio de las actuaciones obrante en autos no recoge la solicitud ni el resultado de una hipotética petición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no realizó, ni de oficio, ni tampoco a instancia de la ejecutante, ninguna otra actuación indagatoria sobre el domicilio de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constata que el órgano judicial de instancia no ha observado la diligencia debida y ha incumplido la doctrina constitucional anteriormente expuesta en las actuaciones realizadas hasta la terminación del proceso de ejecución. Ante la situación descrita, con dos intentos infructuosos de notificación personal, el juzgado tenía la obligación de realizar las averiguaciones pertinentes para determinar el domicilio del deudor antes de acudir a la comunicación edictal, tal y como dispone la interpretación conjunta de los arts. 686.3 y 164 LEC. El órgano judicial tenía ante sí un abanico de posibilidades, todas ellas razonablemente a su alcance, que no fueron llevadas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debería haber intentado la notificación en la dirección de la propia finca hipotecada, al tratarse de naves para usos industriales, según se recoge en la escritura y se constata con el hecho de que se celebrara un ulterior contrato de arrendamiento de negocio, aportado en la causa con anterioridad a la resolución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juzgado podría haber requerido a la parte ejecutante para que ampliara la información sobre la parte demandada, en cumplimiento de la obligación recogida con carácter general en el art. 155.2 LEC. Este precepto es aplicable a este supuesto porque regula los actos de comunicación con las partes aún no personadas, y establece la obligación para el demandante de “indicar cuantos datos conozca del demandado y que puedan ser de utilidad para la localización de este, como números de teléfono, de fax, dirección de correo electrónico o similares”. Se trata de un deber de la parte demandante (en este caso, ejecutante) que, a su vez, debe ser susceptible de control por parte del órgano judicial en su labor de actuar en garantía de los derechos de las partes en el proceso (art. 117.4 CE, en relación con el derecho a la tutela judicial efectiva del art. 24.1 CE). Esto tiene particular relevancia en un caso como el presente, en el que el juzgado habilitó al representante procesal de la parte ejecutante para que realizara las notificaciones. Esta posibilidad, prevista en el art. 152.1.2 LEC, ha de exigir una posterior labor de verificación judicial, a fin de evitar cualquier situación de desigualdad entre las partes o de indefensión para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juzgado podría haber interesado la información obrante en el registro mercantil de Murcia, teniendo en cuenta que la ejecutada era una persona jurídica constituida como sociedad. De hecho, si el órgano judicial hubiera realizado esa consulta tras el primer intento fallido de notificación, habría advertido que la persona que figuraba en la escritura de hipoteca como representante de la entidad ejecutada tenía su mandato caducado y, por lo tanto, hubiera sido previsible el resultado del segundo intento frustrado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desde luego, el juzgado podría haber acudido a la consulta del punto neutro judicial, tal y como acordó —aunque no ejecutó— en una fase ulterior del procedimiento, ya en el año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 considerar que el órgano judicial no extremó su diligencia en la averiguación del domicilio del deudor ejecutado. Por el contrario, sin haber agotado las posibilidades de notificación personal acudió al sistema de edictos, generándole a la demandante de amparo una real y efectiva indefensión, ya que el proceso se tramitó enteramente a sus espaldas. Posteriormente, cuando la parte ejecutada puso de manifiesto esta situación a través del instrumento procesal adecuado, como es el incidente de nulidad de actuaciones previsto en el art. 241 de la Ley Orgánica del Poder Judicial, y con expresa invocación de la doctrina de este tribunal, el juzgado mantuvo la situación de indefensión sin reparar la lesión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acarrear la nulidad del auto de 15 de enero de 2020, dictado por el Juzgado de Primera Instancia núm. 14 de Murcia, que desestimó el incidente de nulidad de actuaciones promovido por la mercantil recurrente en el procedimiento de ejecución hipotecaria núm. 1646-2013. Asimismo, como medida de restablecimiento del derecho, hemos de acordar la retroacción de las actuaciones hasta el momento inmediatamente anterior al del requerimiento de pago, a fin de que se provea por el órgano judicial a la notificación de la demanda ejecutiva y de dicho requerimiento a la recurrente en términos respetuosos con su derecho fundamental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Aluminios Torralba,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15 de enero de 2020, dictado por el Juzgado de Primera Instancia núm. 14 de Murcia, en el proceso de ejecución hipotecaria núm. 1646-2013, así como la nulidad de las actuaciones realizadas a partir del auto de 19 de febrero de 2014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Aluminios Torralba, S.A., debiendo llevarse a cabo su notificación a la parte ejecutada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