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22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6240-2019, promovido por don Josep Rull i Andreu representado por el procurador de los tribunales don Carlos Estévez Sanz y defendido por el letrado don Jaume Alonso-Cuevillas i Sayrol, contra el acuerdo de la mesa del Congreso de los Diputados de 25 (sic) de julio de 2019, por el que se desestima la solicitud de reconsideración presentada contra el acuerdo del mismo órgano de gobierno de la Cámara de 5 de junio de 2019, complementario del acuerdo de 24 de mayo de 2019, en relación con la declaración de suspensión como diputado del recurrente. Ha comparecido y presentado alegaciones el Congreso de los Diputados, representado por la letrada de las Cortes Generales.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31 de octubre de 2019, el procurador de los tribunales don Carlos Estévez Sanz presentó recurso de amparo en representación de don Josep Rull i Andreu contra las resoluciones de la mesa del Congreso de los Diputados reseñadas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hechos expuestos en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marzo de 2018, el magistrado de la Sala de lo Penal del Tribunal Supremo que instruía la causa especial 20907-2017 dictó auto de procesamiento contra, entre otras personas, el demandante, entonces diputado del Parlamento de Cataluña, quien, acusado inicialmente de sedición, se hallaba en prisión provisional desde el 23 de marzo de 2018. El procesamiento lo fue por un posible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12 de julio de 2018, la Primera Sala de lo Criminal del Tribunal Superior de Schleswig-Holstein (República Federal de Alemania) consideró inadmisible la orden europea de detención y entrega respecto del anterior presidente de la Generalitat de Cataluña, don Carles Puigdemont i Casamajó, investigado en la mentada causa especial. La referida orden fue emitida por la Sala Segunda del Tribunal Supremo con base en el auto de procesamiento de 21 de marzo de 2018, en relación con los delitos de rebelión, sedición o desórdenes públicos. Se observa en la demanda de amparo que el tribunal alemán, entre otros argumentos, apreció que, en el contexto de un Estado social y democrático de Derecho, el Derecho penal debe intervenir con mesura en las desavenencias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fechas 25 y 26 de abril de 2019, el grupo de trabajo sobre la detención arbitraria de las Naciones Unidas concluyó en sus opiniones 6/2019, relativa a don Jordi Cuixart i Navarro, don Jordi Sànchez i Picanyol y don Oriol Junqueras i Vies, y 12/2019 atinente a don Josep Rull i Andreu, don Raül Romeva i Rueda y doña Dolors Bassa i Coll, que la encarcelación de las citadas personas era arbitraria y que se estaba persiguiendo políticamente a los responsables de la minoría social a la que el recurrente pertenece.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28 de abril de 2019 se celebraron elecciones a Cortes Generales. La Junta Electoral Provincial de Barcelona proclamó diputado al Congreso al señor Josep Rull i Andreu que concurrió a los comicios en la candidatura electoral de Junts per Catalunya. El 21 de mayo, el recurrente concurrió a la sesión constitutiva del Congreso de los Diputados y participó en la votación para elegir a los miembros de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24 de mayo, la mesa del Congreso de los Diputados acordó declarar automáticamente suspendidos en el cargo y, por tanto, en los derechos y deberes establecidos en el Reglamento de la Cámara, con efectos desde el 21 de mayo de 2019, al demandante de amparo, además de a los señores don Oriol Junqueras i Vies, Jordi Sànchez i Picanyol y don Jordi Turull i Negre, por concurrir las circunstancias necesarias para la aplicación del artículo 384 bis de la Ley de enjuiciamiento criminal (LECrim). Se acordó comunicarlo así a los afectados y al Tribunal Supremo y encomendar a la secretaría general de la cámara la adopción de las medidas cautelares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acuerdo anterior se presentó una solicitud de reconsideración, ampliada posteriormente, ante la mesa del Congreso de los Diputados, que la desestimó el 11 de junio de 2019. Contra los citados acuerdos de 24 de mayo y de 11 de junio de 2019 se interpuso recurso de amparo por el ahora recurrente (recurso de amparo 5199-2019), que fue desestimado por STC 194/2020,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de 5 de junio de 2019, la mesa del Congreso de los Diputados adopta el siguiente acuerdo, complementario al anterior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la suspensión en el ejercicio del cargo y, por tanto, en los derechos y deberes establecidos en el Reglamento de la Cámara, a los Excmos. Sres. D. Oriol Junqueras i Vies, D. Josep Rull i Andreu, D. Jordi Sànchez i Picanyol y D. Jordi Turull i Negre, acordada por la Mesa de la Cámara en su reunión del día 24 de mayo de 2019, no puede afectar al cómputo legal del número de miembros de la Cámara, ya que se les priva del ejercicio pero no de la titularidad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 entenderse que los diputados suspendidos mantienen la condición de miembros de la Cámara y, en consecuencia, deben computar a efectos de su composición fijada en 350 desde el día de su constitución, no afectando así al número de votos requerido para alcanzar la mayoría absoluta (176) ni al resto de las mayorías especiales que establezca la Constitución, las leyes orgánicas o 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del mismo modo, cuando el Reglamento de la Cámara señala que la composición de un determinado órgano se haga de manera proporcional a la importancia numérica de los grupos parlamentarios, la referencia base de esa proporcionalidad debe ser la total señalada de 350, si bien, en la medida en que los citados diputados no pueden pertenecer a ninguna Comisión, ni formar parte de otros órganos como las Ponencias o Subcomisiones, esta circunstancia habrá de ser tenida en cuenta en el momento de determinar el número de miembros que en los distintos órganos corresponderá designar al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considerando que la suspensión afecta a todos los derechos del diputado, incluyendo también el de incorporarse a un grupo parlamentario concreto, puesto que según la jurisprudencia constitucional (STC 76/2017) la formación de grupo parlamentario es un derecho del diputado que pertenece al núcleo esencial de su ius in officium, procede la incorporación de los diputados suspendidos al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 no obstante lo anterior, la incorporación al Grupo Mixto lo debe ser tan solo a efectos de cumplir con el artículo 25.1 del Reglamento, pero no puede servir ni a efectos de ponderar el voto en los casos en que sea precisa tal ponderación, como por ejemplo en la Junta de Portavoces, ni para la asignación del número de iniciativas correspondientes a dicho grupo cuya inclusión se establezca con referencia a un sistema de cupo, como las preguntas con respuesta oral en Pleno, las interpelaciones, proposiciones de Ley y proposiciones no de Ley en Pleno. A estos efectos, se descontarán los cuatro diputados suspendidos del número total de miembros del Grupo Parlamentario Mixto, una vez se formalice su incorporación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autorizar el abono de las percepciones económicas propias de la condición de diputado, incluidas las que habrían correspondido a los citados diputados entre el 28 de abril y el 21 de mayo de 2019 conforme el acuerdo adoptado por la Mesa de la Cámara el día 23 de mayo de 2019, en relación con el devengo de las retribuciones de los diputados de la XIII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teniendo en cuenta que, al haberse declarado automáticamente suspendidos sus derechos tan pronto como perfeccionaron su condición, y mientras esta suspensión se mantenga, aquellos no han llegado a desplegar sus efectos, así como el hecho de que los diputados tenían, asimismo, la condición de diputados del Parlament de Cataluña durante el periodo anterior a la constitución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Detraer la parte proporcional de la subvención correspondiente al Grupo Parlamentario Mixto, en lo relativo a la pertenencia al mismo de dichos diputados, una vez se formalice su incorporación 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Proceder a dar de baja a los mencionados diputados en la cobertura de protección social prevista en el artículo 9 del Reglamento de la Cámara, así como en la póliza de accidentes contratada por las Cortes Generales, mientras se mantenga la suspensión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el acuerdo anterior se presentó una solicitud de reconsideración ante la mesa del Congreso de los Diputados, que la desestimó el 25 (sic) de julio de 2019. Contra los citados acuerdos de 5 de junio y 25 (sic) de julio de 2019 se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estiman infringidos los derechos reconocidos en los artículos 23.2 y 24.2 CE, en conexión con los artículos 9.3, 16.1, 20.1 d) (sic), 23.1, 24.1, 25, 33.3, 70 y 71 de la misma norma fundamental. Se consideran también infringidos el artículo 10.3 del Tratado de la Unión Europea (TUE), en relación con sus artículos 5, 10.2 y 12 y con los Protocolos núm. 1 y 2 a dicho tratado, así como el artículo 3 del Protocolo adicional núm. 1 al Convenio europeo para la protección de los derechos humanos y de las libertades fundamentales (CEDH), que, conforme al artículo 6.3 TUE, forma parte, como principio general, del Derecho de la Unión Europea. Se invocan, asimismo, los artículos 17 y 48.1 de la Carta de los derechos fundamentales de la Unión Europea (CDFUE), el artículo 14.2 del Pacto internacional de derechos civiles y políticos (PIDCP), los artículos 6 y 7 del antes citado CEDH y el artículo 1 del Protocolo núm. 1 a dicho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justificar la especial trascendencia constitucional del recurso, la demanda comienza por referirse a los argumentos expuestos por la mesa del Congreso de los Diputados para rechazar, en el acuerdo de 25 (sic) de julio de 2019, la reconsideración de su resolución inicial, acuerdo de 5 de junio del mismo año, porque se considera que dichos acuerdos no tienen ninguna justificación jurídica que los avale.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acuerdos impugnados en el presente recurso de amparo traen causa, según la demanda, de los acuerdos de la mesa del Congreso de 24 de mayo y 11 de junio de 2019, relativos a la suspensión del recurrente en el ejercicio del cargo de diputado. Por ello, la demanda da por reproducidos los argumentos esgrimidos en el recurso de amparo (núm. 5199-2019) planteado frente a los mismos, afirmando que la nulidad de dichos acuerdos traería como consecuencia la nulidad de los que ahora se recurren. A ello añade una serie de consideraciones adicionales. Por una parte, se refiere la demanda a que, con posterioridad a la interposición del recurso de amparo núm. 5199-2019, la Sala de lo Penal del Tribunal Supremo dictó sentencia en la causa especial 20907-2017, absolviendo al recurrente del delito de rebelión por el que había sido procesado por auto del magistrado instructor de la Sala de lo Penal del Tribunal Supremo de 21 de marzo de 2018. Entiende la parte recurrente que “la absolución por este delito confirma los argumentos de esta parte en relación con el uso torticero del procesamiento por rebelión para privar al recurrente, como al resto de los cargos electos procesados en aquella causa, de sus derechos políticos, con base en una interpretación radicalmente antidemocrática, así como contraria a los derechos fundamentales, del artículo 384 bis de la Ley de Enjuiciamiento Criminal”. Asimismo considera que “el procesamiento del recurrente por el delito de rebelión obedeció, como señaló el grupo de trabajo de las Naciones Unidas sobre la detención arbitraria en su opinión 6/2019, de 25 de abril de 2019, al ejercicio, por el recurrente, de sus derechos fundamentales, reconocidos en la Constitución, en el Convenio europeo para la protección de los derechos humanos y de las libertades fundamentales y en el Pacto internacional de derechos civiles y políticos, incluido su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que “más relevante si cabe resulta, a los efectos de lo que aquí se discute, el auto del magistrado instructor de la Sala de lo Penal del Tribunal Supremo de 14 de octubre de 2019, en que, sin modificar el procesamiento por rebelión de los señores Carles Puigdemont y Antoni Comín, acuerda que no procede, respecto de ellos, la suspensión a la que se refiere el artículo 384 bis de la Ley de enjuiciamiento criminal”. Considera el recurrente que este auto desmiente lo afirmado en el ATC 13/2019, de 26 de septiembre, mediante el que denegó la suspensión cautelar solicitada. Además, añade, “viene a poner de manifiesto la absoluta arbitrariedad de la actuación del Pleno del Tribunal Constitucional, que, con grosera vulneración del derecho a la tutela judicial efectiva, en su manifestación de derecho a la tutela judicial cautelar, así como a los derechos de participación y representación políticas del recurrente, y con pretextos que ahora han quedado desmentidos, denegó la suspensión cautelar (en relación con el recurrente, el ATC 13/2019, pero también en los AATC 128/2018, 12/2019 y 16/2019 respecto de otros procesados en la misma causa), solicitada al amparo del artículo 56 LOTC, del auto del magistrado instructor de la Sala de lo Penal del Tribunal Supremo de 9 de julio de 2018, así como el auto de la Sala de lo Penal de 30 de julio de 2018, que pretendieron suspender al recurrente como diputado al Parlamento de Cataluña”. A juicio del recurrente, el citado auto de 14 de octubre de 2019 ha venido a confirmar su interpretación y ha quedado acreditado que, contrariamente a lo que afirmó la mesa del Congreso de los Diputados en sus acuerdos de 24 de mayo y 11 de junio de 2019 [en los que se pretenden fundamentar los acuerdos de 5 de junio y 30 de julio de 2019 (sic) impugnados en este recurso de amparo], el artículo 384 bis LECrim no supone la automática suspensión de un procesado por delito de rebelión que se encuentre en prisión provisional, sino que tal suspensión requiere en todo caso una actividad de ponderación de los intereses en conflicto que en todo caso debe dar lugar a una resolución judicial expresa. Considera que así lo pone claramente de manifiesto el hecho de que el auto del magistrado instructor de 14 de octubre de 2019, sin revisar el auto de procesamiento por delito de rebelión que afecta a los Excmos. Sres. Carles Puigdemont i Antoni Comín, haya acordado que tal precepto no resulta de aplicación a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señala que “este Tribunal Constitucional, lejos de amparar el ejercicio de los derechos de participación y representación políticas por parte de unos diputados democráticamente elegidos por las ciudadanas y los ciudadanos de Cataluña, con su actuación [...] ha amparado y coadyuvado a una actuación ilegal e ilegítima que ha vulnerado, no solo los derechos del recurrente, sino también los de las ciudadanas y los ciudadanos que lo eligieron, primero, como diputado al Parlamento de Cataluña, y posteriormente, como diputado del Congreso de los Diputados”. Sigue el recurrente afirmando que “el Tribunal Constitucional, al obrar de este modo, se ha situado por completo al margen del Derecho y ha dejado de actuar en el ejercicio de sus funciones constitucionales propias y ha puesto en riesgo máximo, para todos los ciudadanos y las ciudadanas de Cataluña, la efectividad de cuantas garantías y derechos preservan para ellos el Convenio europeo para la protección de los derechos humanos y de las libertades fundamentales (en particular el artículo 3 de su Protocolo núm. 1), así como el Pacto internacional de derechos civiles y políticos (en particular su artículo 25). Pero no solo estos, sino también el derecho a un proceso equitativo, el derecho a la legalidad penal (dado el carácter claramente sancionador del artículo 384 bis de la Ley de Enjuiciamiento Criminal), los derechos a las libertades de expresión, ideológica y de reunión, el derecho a un recurso efectivo, así como la prohibición de discriminación. Y en lo que respecta al recurrente, claramente, el derecho a la presunción de inocencia”. A su juicio, “de esta actuación ilegal e ilegítima de las instituciones del Estado no son sino un elemento más los acuerdos de la mesa del Congreso de los Diputados de 5 de junio y 30 de julio de 2019, impugnados en el presente recurso de amparo. Las decisiones previstas en dichos acuerdos, como la suspensión acordada por la mesa de la Cámara, ni estaba prevista en la ley, ni respondía a un objetivo legítimo, ni mucho menos era necesaria en una sociedad democrática, sino, antes bien, diametralmente contraria a las necesidades de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este respecto, la opinión de la Comisión de Venecia del Consejo de Europa sobre la Ley Orgánica 15/2015, de 16 de octubre, de reforma de la Ley Orgánica 2/1979, de 3 de octubre, del Tribunal Constitucional, en relación con el actual artículo 92.4 b) LOTC, en la que señala que la suspensión de parlamentarios con un mandato democrático resulta problemática, especialmente desde la perspectiva de su inmunidad. Entendiendo, además, que dicha conclusión “es perfectamente trasladable a la suspensión de diputados acordada por la mesa del Congreso de los Diputados en sus acuerdos de 5 de junio y 25 (sic)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acuerdos son nulos de pleno derecho por vulnerar autónomamente los derechos reconocidos en los artículos 14 y 23 CE, así como el artículo 3 del Protocolo núm. 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 alega, en primer lugar, que el acuerdo de 5 de junio de 2019 fue dictado por un órgano manifiestamente incompetente, y que se ha producido la vulneración del derecho del diputado recurrente por su adopción sin audiencia de la junta de portavoces. El acuerdo de 5 de junio de 2019, en su apartado segundo, dispone expresamente que la suspensión de determinados diputados supone que los mismos “no pueden pertenecer a ninguna comisión, ni formar parte de otros órganos como las ponencias o subcomisiones”. Señala, además, que “esta circunstancia habrá de ser tenida en cuenta en el momento de determinar el número de miembros que en los distintos órganos corresponderá designar al Grupo Parlamentario Mixto”. Este último inciso se trata, a juicio de la demanda, de una disposición de carácter general, en los términos de la STC 118/1998, de 20 de junio. Se trata de “un instrumento ordenador que, como tal, completa el reglamento erigiéndose en pauta rectora de ulteriores relaciones y situaciones jurídicas, cuya eficacia no se agota en una aplicación, sino que permanece”.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para la adopción de las disposiciones de carácter general corresponde, según el artículo 32.2 del Reglamento del Congreso de los Diputados (RCD) a la presidencia de la Cámara, oída la junta de portavoces. Al adoptarse, pues, dicho inciso del acuerdo por un órgano al que no correspondía (la mesa, en lugar de la presidencia de la cámara), sin la preceptiva audiencia de la junta de portavoces (art. 32.2 RCD) se ha producido, a juicio de la demanda, idéntica vulneración a la apreciada por el Tribunal Constitucional en las SSTC 107/2016, 108/2016 y 109/2016, todas ellas de 7 junio, en las que se destacó el carácter esencial del trámite de audiencia a la junta de portavoces. En consecuencia, la adopción por la mesa del segundo apartado del acuerdo de 5 de junio, incurrió en vicio de incompetencia y vulneró el ius in officium de las diputadas y de los diputados del Grupo Parlamentario Mixto, incluido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Aduce asimismo la demanda que los acuerdos son nulos de pleno derecho por cuanto alteran las mayorías del Congreso de los Diputados, vulneran los derechos de los diputados del Grupo Mixto, con expresa vulneración del Reglamento del Congreso de los Diputados y de los derechos del recurrente. Tras reproducir parcialmente los apartados 2, 4 y 6 del acuerdo de 5 de junio de 2019, se alega que la mesa ha decidido atribuir determinadas consecuencias a la suspensión de la condición de diputado, vulnerando con ello la interdicción de la arbitrariedad de los poderes públicos, así como el derecho a una resolución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demanda, los apartados segundo y cuarto del acuerdo de 5 de junio alteran las mayorías en las comisiones parlamentarias y otros órganos parlamentarios (excepto la mayoría absoluta en el Pleno del Congreso de los Diputados), y reducen la debida representación de los ciudadanos que optaron por la candidatura del diputado recurrente, que se quedan sin su parte proporcional de voto e iniciativas parlamentarias de conformidad con el reglamento. Parte proporcional que debería haberse calculado no respecto del número de diputados plenamente en ejercicio, sino proporcional a los diputados y escaños con los que cuentan, consecuencia lógica del reconocimiento de la propia mesa al asignarlos a un grupo parlamentario y considerar que sigue habiendo 350 diputados en el Pleno. Si hay 350 diputados, el Grupo Mixto no puede tener diputados para unas cosas y no para otras. Considera la demanda arbitrario tanto determinar que la mayoría absoluta se debe calcular computando en ella a los diputados ilegalmente suspendidos, pero sostener lo contrario en relación con los derechos de los diputados del Grupo Mixto, entre los que se cuenta el recurrente; así como sostener que el diputado recurrente no puede pertenecer al grupo parlamentario de su elección, porque se encontraría privado de su derecho a pertenecer a un grupo parlamentario, y obligarle a pertenecer al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consideraciones se extienden a lo dispuesto en el apartado sexto del acuerdo de 5 de junio, en lo relativo a la detracción de la parte proporcional de la subvención correspondiente al Grupo Parlamentario Mixto, lo que, conforme a la STC 15/1992, de 10 de febrero, FJ 5, vulneraría el artículo 23.2 CE. En definitiva, con dicho acuerdo se habrían vulnerado los derechos del recurrente reconocidos en el artículo 23.2 CE y el principio de igualdad (art. 14 CE), en comparación con el resto de diputados del Congreso y del resto de grupos, que han visto incrementada su proporción en las comisiones, las subvenciones y las iniciativas parlamentarias, así como se habría vulnerado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apartados quinto y séptimo del acuerdo de 5 de junio de 2019 son nulos de pleno derecho por privar al recurrente de la asignación económica y de otros derechos de carácter económico. El acuerdo de 25 (sic) de julio de 2019 desestima la solicitud de reconsideración en relación con este acuerdo sin fundamentación jurídica que pueda ser calificada de tal, vulnerando con ello, también, el derecho a una resolución motivada, en relación con el derecho a la defensa, así como el derecho a un proceso equitativo. Además, la demanda reitera que dicha nulidad deriva de la suspensión de la condición de diputado del recurrente a la que se refieren los acuerdos de 24 de mayo y 11 de junio de 2019, e incurre en las mismas vulneraciones que dichos acuerdos y así como del principio de igualdad artículo 14 CE. Además, dicha vulneración se produce, también, por razones autónomas. Se recuerda lo dispuesto en el artículo 71.4 CE y en la STC 36/2014, de 27 de febrero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por una parte, que, si bien le corresponde a la mesa de la Cámara determinar la cuantía de las subvenciones (art. 8 RCD), no así el momento de su devengo, conforme al artículo 68.4 CE, que establece el mandato de los diputados, y al artículo 20.2 RCD que dispone que “los derechos y prerrogativas serán efectivos desde el momento mismo en que el diputado sea proclamado electo”. Ahora bien, la mesa del Congreso, en su reunión de 23 de mayo de 2019, acordó fijar en el 28 de abril de 2019, fecha de las elecciones, el día inicial del devengo de retribuciones por parte de las diputadas y los diputados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aduce que no está en manos de la autonomía de las cámaras ni de la legislación el hecho de establecer o no una percepción económica, puesto que el artículo 71.4 CE prevé que todos los diputados tienen derecho a una asignación económica y, de conformidad con el artículo 8 RCD, la mesa tiene derecho a determinar la cuantía, pero no puede privar absolutamente de esa asignación a un diputado, aun en el caso de que se hallase legalmente suspendido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mesa del Congreso, al negar el abono de la asignación económica constitucionalmente prevista al recurrente, ha vulnerado sus derechos, entre los que se cuenta la asignación. A ello añade que dichos acuerdos han situado al recurrente en peor condición que el diputado kurdo señor Selahattin Demirtas, el cual, como recuerda el Tribunal Europeo de Derechos Humanos en sentencia de 20 de noviembre de 2018, asunto Demirtas (§ 240), por haber mantenido la condición de diputado de la Asamblea Nacional de Turquía, mantuvo la asignación económica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específicamente se refiere a la privación de la asignación económica correspondiente entre los días 28 de abril y 21 de mayo de 2019, en los términos que había acordado, para todos los miembros de la Cámara, la mesa del Congreso de los Diputados el 23 de mayo de 2019, y de la correspondiente cobertura de protección social y de la póliza de accidentes. Se pone de relieve que el recurrente participó en varias votaciones del Congreso en la sesión constitutiva de la XIII Legislatura, pero lo hizo sin asignación económica, sin cotización a la Seguridad Social, así como sin póliza de accidentes durante ese día. Es evidente, a su juicio, que, solo por ello, los apartados quinto y séptimo del acuerdo de 5 de junio de 2019, confirmados por el acuerdo de la mesa del Congreso de los Diputados de 25 (sic) de julio de 2019, vulneraron sus derechos. La privación de la cotización a la Seguridad Social y la privación de la póliza de accidentes respecto de una sesión de la Cámara en que el diputado recurrente efectivamente participó, pone de manifiesto la absoluta arbitrariedad de los acuerdos adoptados.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resulta también aplicable al apartado séptimo del acuerdo de la mesa del Congreso de los Diputados de 5 de junio de 2019, por el cual se “procede a dar de baja a los mencionados diputados en la cobertura de protección social prevista en el artículo 9 del Reglamento de la Cámara”, sin que exista previsión normativa alguna que ampare la baja en la cobertura de protección social. Dicha baja es contraria a las disposiciones normativas aplicables en materia de Seguridad Social en particular, el artículo 11 de la orden TAS/2865/2003, de 13 de octubre, por la que se regula el convenio especial en el sistema de la Seguridad Social. Idénticas consideraciones, se añade, son de aplicación a la póliza de accidentes suscrita por las Cortes Generales. La privación de todos estos derechos vulnera el artículo 23 CE, en relación con su artículo 33.3, así como los derechos reconocidos en el artículo 17 CDFUE y el artículo 1 del Protocolo núm. 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demanda que, además, la privación de tales derechos se ha llevado a cabo sin dar audiencia al recurrente, incluso respecto de derechos como el de la percepción de la asignación entre el 28 de abril y el 21 de mayo de 2019, que ya le habían sido reconocidos por la mesa de la Cámara en la reunión de 23 de mayo de 2019. Por ello, se vulneran también así los derechos reconocidos en el artículo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pone de manifiesto que el Tribunal Constitucional, a la hora de resolver sobre estas cuestiones, ha de respetar el derecho a un recurso efectivo reconocido en el artículo 13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artículo 89.1 de la Ley Orgánica del Tribunal Constitucional (LOTC), se solicitó práctica de prueba documental, consistente en libramiento de oficio al registro central de medidas cautelares, requisitorias y sentencias no firmes para que se certificara si algún juez o tribunal ha decretado la medida prevista en el artículo 384 bis LECrim en relación con la condición de diputado del señor Rull i Andreu, así como de la documentación que se acompañaba a la demanda; también se solicitó libramiento de atento oficio al Congreso de los Diputados, por medio de la presidenta de su diputación permanente, para que aporte copia del convenio especial vigente con la Seguridad Social aplicable a los diputados del Congreso, así como de la póliza de accidentes contratada por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previsto en el artículo 83 LOTC, se solicitó, además, la acumulación del presente recurso de amparo al recurso núm. 5199-2019, por ser los acuerdos de 5 de junio y de 25 (sic) de julio de 2019 complementarios, según asegura la propia Mesa del Congreso de los Diputados, de los acuerdos de 24 de mayo y 11 de junio impugnados en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artículos 53 y 55 LOTC, se pretendió el otorgamiento del amparo y, en consecuencia, la declaración de nulidad de los acuerdos parlamentarios impugnados y el reconocimiento (i) del derecho fundamental del diputado recurrente a acceder en condiciones de igualdad a los cargos públicos, en su vertiente del derecho a ejercer su condición de diputado en condiciones de igualdad (art. 23.2 CE); (ii) del derecho de los ciudadanos a participar en los asuntos públicos por medio de representantes (art. 23.1 CE); (iii) del derecho del recurrente a participar en la vida democrática de la Unión (art. 10.3 TUE), todo ello en relación con el artículo 3 del Protocolo adicional núm.1 CEDH y con el artículo 25 PIDCP, así como de los derechos conexos invocados; y (iv) del derecho del recurrente a la presunción de inocencia (arts. 24.2 CE y 48.1 CDFUE), así como de los derechos conexos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julio de 2020, el Pleno acordó, conforme al artículo 10.1 n) LOTC, a propuesta de la Sala, recabar para sí el conocimiento del recurso de amparo que se tramita en la Sala Segunda bajo el número 6240-2019, interpuesto por don Josep Rull i Andreu, así como admitirlo a trámite, al apreciar que concurre en el mismo una especial trascendencia constitucional art. 50.1 LOTC porque plantea un problema o afecta a una faceta de un derecho fundamental sobre el que no hay doctrina del tribunal STC 155/2009, de 25 de junio, FJ 2 a) y porque el asunto trasciende del caso concreto, porque pudiera tener unas consecuencias políticas generales STC 155/2009, FJ 2 g). Se acordó asimismo, en aplicación de lo dispuesto en el artículo 51 LOTC, que se dirigiera atenta comunicación al Congreso de los Diputados, a fin de que, en plazo que no excediera de diez días, remitiera certificación o fotocopia adverada de las actuaciones correspondientes a los acuerdos de la mesa del Congreso de 25 de julio, 5 de junio y 24 de mayo de 2019; debiendo previamente emplazarse a quienes hubieran sido parte en el procedimiento, excepto al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29 de julio de 2020 se tuvo por recibido el testimonio de las actuaciones solicitadas, se tuvo por personado y parte en el procedimiento al Congreso de los Diputados, y a tenor de lo dispuesto en el artículo 52 de la Ley Orgánica de este tribunal, se dio vista de todas las actuaciones del presente recurso de amparo, en la secretaría del Pleno, al Ministerio Fiscal y las partes personadas, por un plazo común de veinte días,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registro general del tribunal el 22 de septiembre de 2020 presentó sus alegaciones el Ministerio Fiscal, en las que solicita se inadmita el recurso por falta de legitimación del recurrente en cuanto a los pronunciamientos de los acuerdos impugnados contenidos en los puntos 2, 4 y 6 que afectan a los derechos atribuidos al Grupo Parlamentario Mixto, cuya representación legal no ostenta el demandante, y se desestime el recurso en todo lo demás. Pueden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exponiendo los antecedentes de hecho del presente recurso de amparo, en los que pone de manifiesto que, aunque el recurrente identifica el acuerdo por el que se desestima la solicitud de reconsideración con fecha de 25 de julio de 2019, la fecha de adopción de dicho acuerdo es de 16 de julio, siendo el 25 de julio la fecha de notificación del mismo. Aborda, a continuación, las siguientes cuestiones de carácter preliminar: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acumulación del presente recurso de amparo con el recurso de amparo núm. 5199-2019, entiende que se dan las condiciones de conexidad para la acumulación dichos recursos teniendo en cuenta que su objeto lo constituye la impugnación de acuerdos de la mesa del Congreso directamente conectados, teniendo los impugnados en el presente recurso carácter complementario respecto de los anteriores, así como que en ambos recursos el demandante es el mismo y que la pretensión de amparo deducida en ambos presenta una relevante identidad. Procede por ello, aduce el Ministerio Fiscal, que el tribunal, apreciando esta conexidad, acuerde la acumulación del presente recurso al 5199-2019, para su tramitación y decisión de manera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el demandante ha perdido la condición de diputado por la disolución de las Cortes Generales, Real Decreto 551/2019, de 24 de septiembre, y, posteriormente, por la sentencia 459/2019, de 14 de octubre, de la Sala de lo Penal del Tribunal Supremo, estima que subsiste el objeto del recurso de amparo y la necesidad de pronunciamiento sobre la pretensión deducida, puesto que el recurso se interpone contra los acuerdos de la mesa del Congreso que, con carácter complementario a los acuerdos que declararon la suspensión en el ejercicio del cargo que en aquel momento ostentaba, establecen los efectos y el alcance de esa suspensión, ello con independencia del alcance que, en su caso, pudiera tener un pronunciamiento estimatorio. Estos acuerdos desplegaron su eficacia, en algún caso, desde el día 21 de mayo de 2019 —fecha de constitución de la cámara—, hasta su disolución el 24 de septiembre, momento en el que los acuerdos de la mesa dejaron de tener virtualidad.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cuestiona la legitimación del recurrente para impugnar la totalidad de los pronunciamientos que se recogen en los acuerdos de la mesa del Congreso de 5 de junio y 16 de julio de 2019, por la diversa naturaleza de los mismos. Diferencia de esta manera en sus alegaciones dos tipos de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Pronunciamientos del acuerdo de la mesa del Congreso de los Diputados de 5 de junio de 2019 que inciden directamente en los derechos que integran el estatus parlamentario del recurrente: “los diputados suspendidos no pueden pertenecer a ninguna comisión, ni formar parte de otros órganos como ponencias o subcomisiones” punto 2; “incorporación de los diputados suspendidos al Grupo Parlamentario Mixto” (punto 3 del acuerdo); “no autorizar el abono de las percepciones económicas propias de la condición de diputado, incluidas las que habrían correspondido a los citados diputados entre el 28 de abril y el 21 de mayo de 2019, conforme al acuerdo adoptado por la mesa de la Cámara el 23 de mayo de 2019, en relación con el devengo de las retribuciones de los diputados de la XIII Legislatura” (punto 5); y “proceder a dar de baja a los mencionados diputados en la cobertura de protección social prevista en el art. 9 del Reglamento de la Cámara, así como en la póliza de accidentes contratada por la Cortes Generales, mientras se mantenga la suspensión de sus derechos” (punto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Pronunciamientos del acuerdo 5 de junio de 2019 que se refieren a las consecuencias que tiene la suspensión de los cuatro diputados electos en la composición y funcionamiento de los órganos de la cámara y pronunciamientos que afectan a los derechos del Grupo Parlamentario Mixto: número de miembros que integran la cámara y el cómputo de los votos para alcanzar los acuerdos por mayoría absoluta o por otras mayorías especiales requeridas (punto 1); número de miembros que en los distintos órganos corresponde designar al Grupo Parlamentario Mixto (punto 2); modo de adopción de los acuerdos en los distintos órganos de la cámara en los casos en los que se contempla por el reglamento la ponderación del voto o la asignación por cupo de las iniciativas al Grupo Parlamentario Mixto (punto 4); regulación de la subvención del Grupo Parlamentario Mixto (punto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parte de la doctrina del Tribunal Constitucional sobre la legitimación en materia de recursos de amparo parlamentarios, reproduciendo lo afirmado en la STC 24/2020, de 13 de febrero, FFJJ 3 y 4, y considera que el recurrente tiene legitimación para recurrir los pronunciamientos que se refieren a la composición y funcionamiento de los distintos órganos de la cámara y a la adopción de acuerdos y, en concreto, los que establecen el cómputo legal de miembros de la cámara y el número de votos requeridos para la mayoría absoluta y las diferentes mayorías especiales (punto 1) y la adopción de acuerdos en los que se contempla la ponderación de votos (punto 4). Con relación a estos pronunciamientos señala que, si bien no suponen directamente una restricción de los derechos y facultades que el Reglamento del Congreso de los Diputados atribuye a cada diputado, considera que forma parte de su ius in officium el que el funcionamiento de la cámara y de sus órganos se produzca conforme al procedimiento •establecido en el reglamento y que los acuerdos que se adopten por dichos órganos lo sean de conformidad con lo establecido en el mismo. La infracción del procedimiento establecido reglamentariamente para la adopción de los acuerdos incide en la correcta formación de la voluntad de la cámara o de sus órganos, pudiendo dar lugar a que se establezcan mayorías parlamentarias fraudulentas contrarias al derecho de representación política que ostenta cada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entiende que el ahora recurrente en amparo carece de legitimación para impugnar el acuerdo de la mesa de 5 de junio respecto de los pronunciamientos que inciden en los derechos que el reglamento atribuye a los grupos parlamentarios y, en concreto, al grupo mixto, en cuanto que ha comparecido a título individual y sin ostentar representación legal del grupo parlamentario en el que resulta integrado. En dichos pronunciamientos incluye el Ministerio Fiscal el número de miembros que en los distintos órganos corresponde designar al Grupo Parlamentario Mixto (punto 2); el número de iniciativas que corresponden al Grupo Parlamentario Mixto con referencia a un sistema de cupo, en el que se descontará los cuatro diputados suspendidos del número total de diputados de dicho grupo (punto 4); y la subvención correspondiente al Grupo Parlamentario Mixto (punto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estima, en definitiva, que debe apreciarse que el recurrente está legitimado para impugnar aquellos pronunciamientos del acuerdo de la mesa del Congreso de 5 de junio que bien inciden directamente en los derechos individuales que integran su estatus parlamentario, o bien se refieren a los mecanismos o criterios para la adopción de acuerdos en los órganos parlamentarios, afectando al proceso para la formación de la voluntad parlamentaria, por lo que ha de considerarse que inciden en el derecho al ejercicio del cargo de representación política del demandante y, correlativamente en el derecho de los ciudadanos a participar en los asuntos públicos a través de sus legítimos representantes. No concurre, sin embargo, legitimación del demandante para impugnar en el presente recurso de amparo los pronunciamientos del acuerdo de la mesa de 5 de junio de 2019 que inciden en los derechos que el Reglamento del Congreso de los Diputados atribuye al Grupo Parlamentario Mixto, al no haber comparecido ostentando su representación legal (STC 24/2020).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Analiza, a continuación, la alegación de la demanda relativa a la nulidad de los acuerdos de la mesa de 5 de junio y de 16 de julio, de acuerdo con la nulidad de los impugnados en el recurso de amparo núm. 5199-2019, en la medida en que los primeros traen causa y son complementarios de los segundos. Respecto de esta alegación, el Ministerio Fiscal, a su vez, da por reproducidas sus alegaciones en el recurso de amparo 5199-2019.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rechaza las alegaciones adicionales del recurrente en las que, como refuerzo de lo argumentado en el recurso 5199-2019, aduce que debe tenerse en cuenta, y dado que se dictaron con posterioridad a interponer el mismo, tanto la sentencia dictada el 14 de octubre de 2019, por la Sala Penal del Tribunal Supremo, como el auto de 14 de octubre de 2019, del magistrado instructor de la causa especial 20907-2017. Entiende el Ministerio Fiscal que las alegaciones del recurrente son una apreciación subjetiva y las realizadas sobre la sentencia no pueden ser acogidas con respecto a un recurso de amparo parlamentario, en cuanto que su objeto debe quedar limitado al enjuiciamiento sobre la constitucionalidad de los actos y decisiones de los órganos de los parlamentos que no tienen fuerza de ley, sin que sea posible reclamar por la vía de un recurso de amparo parlamentario que en sus decisiones o acuerdos estos órganos no entraron a revisar o a cuestionar las resoluciones de los de la jurisdicción penal que fueron dictadas en los procesos de su competencia. Por lo que se refiere al auto de 14 de octubre de 2019, por el magistrado instructor de la causa especial 20907-2017, que invoca el recurrente, señala que dicho auto no puede ser acogido para hacer valer que la suspensión del ejercicio del cargo de los diputados procesados por rebelión, no es automática ni se produce directamente ex lege.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se pronuncia sobre la situación personal de los procesados, don Carles Puigdemont i Casamajó y don Antonio Comín i Oliveres, tras la sentencia dictada el 14 de octubre de 2019, por la Sala Penal del Tribunal Supremo. La situación procesal difiere, notoriamente, de la que tuvieron el resto de los procesados en la causa especial 20907-2017 que fueron posteriormente enjuiciados y condenados en la sentencia dictada por la Sala Penal del Tribunal Supremo. El ahora recurrente en amparo ha estado procesado en firme por delito de rebelión y en situación de prisión provisional durante la tramitación de la causa y hasta la sentencia de 14 de octubre de 2019 por lo que, cuando se dictan los acuerdos de la mesa del Congreso que se impugnan en el presente recurso de amparo y en el recurso de amparo núm. 5199-2019, concurrían plenamente en él las circunstancias que contempla el art. 384 bis LECrim, para declarar la suspensión automática en el ejercicio de los cargos públicos que se ostentasen. El auto de 14 de octubre de 2019 del magistrado instructor, cuando dispone comunicar a la mesa del Parlamento de Cataluña que a los procesados y miembros de ese Parlamento, señores Carles Puigdemont y Antoní Comin, no les es aplicable la suspensión del art. 384 bis LECrim, lo hace teniendo en cuenta la sentencia del Tribunal Supremo que condenó por delito de sedición, a quienes estaban acusados por hechos similares a aquellos por los que está procesado don Carles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fundamento jurídico undécimo de dicho auto de 14 de octubre se desprende que el instructor está tomando en consideración la calificación jurídica de los hechos que resulta de la sentencia de la Sala Penal del Tribunal Supremo, y su proyección en una eventual revisión del procesamiento, cuando se reabra la causa ahora suspendida para los procesados en rebeldía.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el Ministerio Fiscal entiende que debe rechazarse que el auto dictado el 14 de octubre de 2019 por el magistrado instructor de la causa especial permita considerar que la suspensión en el ejercicio del cargo público electivo que establece el art. 384 bis LECrim, no se produce automáticamente y ex lege, como declaran los acuerdos de la mesa del Congreso impugnados al concurrir en el demandante de amparo los presupuestos que contempla ese precepto, procesamiento firme por los delitos enunciados y situación de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pone de relieve que es trasladable a este recurso por lo que se refiere a la pretensión de que la nulidad de los Acuerdos de 5 de junio de 2019 y 16 de julio de 2019 resulta de la nulidad plena de los acuerdos iniciales de 24 de mayo y 11 de junio, la doctrina de la STC 97/2020, de 21 de julio, FFJJ 3 a 6, para descartar que se hubieran causado por los acuerdos de la mesa del Congreso que declararon la suspensión automática de los cargos de diputados en aplicación del art 384 bis LECrim, las vulneraciones de derechos fundamentales invocadas, desestimando el tribunal en la citada sentencia el recurso de amparo contra los mismos y la declaración de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rechaza, asimismo, que los acuerdos sean nulos por falta de competencia del órgano rector de la Cámara para adoptarlos, y que vulneren el derecho fundamental al ejercicio del derecho parlamentario. Al respecto, pone de manifiesto que el razonamiento del acuerdo de la mesa de 16 de julio conforme al cual, siendo el acuerdo de 5 de junio de 2019 complementario de la declaración de suspensión en el ejercicio del cargo de cuatro diputados, la competencia para precisar los efectos y alcance de la suspensión debe entenderse también competencia del órgano rector colegiado que la declaró, no puede considerarse que infrinja la previsión del artículo 32.2 RCD. Tampoco que la decisión adoptada colegiadamente por la mesa del Congreso, y no a título individual por el presidente que es miembro de ella, tenga relevancia constitucional en relación con una posible vulneración del derecho al ejercicio del cargo parlamentario. Es precisamente la garantía de la intervención del órgano colegiado, además de la junta de portavoces, la que se contempla por el artículo 32.2 RCD, cuando el presidente vaya a adoptar alguna decisión que tenga alcance general. Por otra parte, debe rechazarse que se haya privado al recurrente del derecho a la intervención de la junta de portavoces, puesto que se contempla preceptivamente esa intervención a través de la solicitud de reconsideración que puede ser ejercitada contra el acuerdo adoptado y, en este caso, la junta de portavoces fue oída en la sesión de fecha 16 de julio, previamente a resolver la mesa del Congreso sobre la solicitud de reconsideración presentada contra el acuerdo de 5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que el Tribunal Constitucional se ha pronunciado en la ya citada STC 97/2020, sobre la supuesta falta de competencia de la mesa del Congreso para declarar la suspensión automática del cargo del recurrente por aplicación del artículo 384 bis LECrim, habiendo alegado en ese caso el demandante que la competencia era del Pleno de la cámara. El tribunal rechazó en esa sentencia la aducida tacha de incompetencia de la mesa del Congreso con relevancia constitucional por vulnerar el derecho al ejercicio del cargo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analiza las vulneraciones aducidas por el recurrente por los pronunciamientos que, a su juicio, inciden en el ius in officium del recurrente y, en concreto, por lo dispuesto en los puntos 2, 3, 5 y 7 del acuerdo de 5 de junio, partiendo de la consideración de que la suspensión en los derechos del cargo parlamentario de los diputados suspendidos fue ya declarada por el acuerdo de la mesa del Congreso de 24 de mayo de 2019, ratificado por el de fecha 11 de junio, pues en él, la mesa del Congreso declaró: “automáticamente suspendidos en el ejercicio del cargo parlamentario y, consiguientemente, en los derechos y deberes establecidos en el Reglamento de la Cámara” al demandante y a otros tres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el acuerdo de 5 de junio de 2019 tiene, como en el mismo se expresa, un carácter complementario respecto de la suspensión del ejercicio del cargo y, consiguientemente, de los derechos y deberes que le son inherentes establecidos en el Reglamento del Congreso de los Diputados, declarada en el acuerdo de la mesa de 24 de mayo. En este acuerdo de carácter complementario se trata de precisar, por un lado, los efectos y, el alcance que esa suspensión de derechos tiene con respecto a la composición y funcionamiento de la Cámara y de sus órganos y, por otro, precisar el alcance de la suspensión en relación con los derechos económicos y de prestaciones sociales de los diputados suspensos.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además, que en el presente recurso de amparo no se impugna con carácter general la privación de cada uno de los derechos que integran su estatuto parlamentario, puesto que los mismos ya fueron suspendidos por el acuerdo de la mesa de 24 de mayo, y constituye el objeto de impugnación del recurso de amparo 5199-2019. Ahora, el demandante cuestiona algunos de los específicos pronunciamientos del acuerdo de 5 de junio, que precisan el alcance o consecuencias que esa suspensión de derechos tiene en el funcionamiento de la Cámara y de sus órganos, así como en los derechos de naturaleza económica y social de los diputados suspensos.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Ministerio Fiscal señala que no se hace en el presente recurso de amparo ninguna alegación sobre algunas cuestiones que se recogen en el acuerdo de la mesa de fecha 5 de junio, en relación con los derechos del diputado, como punto de partida para poder precisar su incidencia en la composición y funcionamiento de los órganos de la Cámara. El recurrente no impugna el punto 2 del acuerdo de la mesa, en la parte que establece que los diputados suspendidos no pueden pertenecer a ninguna comisión, ni formar parte de otros órganos como ponencias o subcomisiones, derecho recogido en el artículo 6.2 RCD, sino que se centra en impugnar lo establecido en este punto 2 del acuerdo sobre el alcance que esto tiene en relación con el número de miembros que corresponde designar al Grupo Parlamentario Mixto. Tampoco impugna que se declare su incorporación al Grupo Parlamentario Mixto, de conformidad con el art. 25.1 RCD (punto 3 del acuerdo), sino las consecuencias de carácter formal de esa incorporación, al señalar que los diputados suspensos no serán computados para la adopción de acuerdos en caso de voto ponderado o de asignación de iniciativas a los grupos parlamentarios por cupo (punto 4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en las que el recurrente trata de sustentar la impugnación de la privación de las percepciones económicas que establece el acuerdo de 5 de junio (punto 5), señala que el reconocimiento del derecho a una asignación económica de los diputados y senadores que establece el artículo 71.4 CE, integra el estatus parlamentario, que aparece directamente vinculado con el efectivo ejercicio de la función del cargo parlamentario, por lo que ese derecho puede ser objeto de restricción cuando el diputado está suspendido en dicho ejercicio del cargo, al igual que ocurre con los otros derechos y deberes que le son inherentes. El artículo 8.1 RCD prevé dentro de los derechos económicos que integran este estatus, que los diputados percibirán una asignación económica que les permita cumplir eficaz y dignamente su función. La suspensión en el ejercicio del cargo parlamentario supone, junto a la suspensión de todos los derechos y deberes de naturaleza política que son inherentes al mismo, la de las asignaciones económicas que garantizan el desempeño eficaz y digno de la función, en cuanto que esta no es materialmente desempeñada durante el periodo de la suspensión por quien mantiene la titularidad del cargo; tales derechos de naturaleza política y económica serán restituidos al levantarse la suspensión del ejercicio del cargo y reanudarse el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privación de las percepciones económicas que corresponderían al periodo comprendido entre el 28 de abril y 21 de mayo de 2019 el Ministerio Fiscal pone de relieve que la mesa del Congreso, por acuerdo de 23 de mayo de 2019 y, de conformidad con lo dispuesto en el artículo 8 RCD, estableció el 28 de abril de 2019, como la fecha inicial de devengo de las retribuciones económicas de los diputados en la XIII Legislatura, siempre que hubieran perfeccionado su condición de diputados, conforme a lo dispuesto en el artículo 20 RCD. En el presente caso, el recurrente adquirió la condición plena de diputado el 21 de mayo, pero la suspensión en el ejercicio del cargo parlamentario que declaró la mesa en el acuerdo de 24 de mayo, lo es con efectos del propio día 21 de mayo, pues como se señala en el informe de la Secretaría General del Congreso de 4 de junio, en el momento de adquirir la condición plena de diputado, es cuando la mesa podía hacer la declaración de la suspensión en el cargo adquirido. Dicha suspensión se producía ex lege en virtud del artículo 384 bis LECrim, el cual estaba vigente respecto del recurrente con anterioridad a las elecciones de 28 abril de 2019, desplegando sus efectos respecto del cargo de diputado del Congreso en el instante en que se produjo la adquisición plena de dicho cargo público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se considera que la decisión de la mesa sobre las retribuciones no es una decisión contraria a lo dispuesto en el RCD. Se debe tener en cuenta a este respecto que, con efectos del mismo día 21 de mayo en el que se constituyó la Cámara, el recurrente fue declarado automáticamente suspendido en el ejercicio del cargo parlamentario, en virtud de lo establecido en el artículo 384 bis LECrim, que era de aplicación al recurrente con anterioridad a su elección el 28 de abril de 2019, si bien desplegaba sus efectos respecto del cargo de diputado del Congreso, tras adquirir el recurrente la condición plena de diputado en la misma sesión de constitución de la cámara, con el acatamiento de la Constitución. No cabe, por tanto, estimar que el recurrente pudo devengar el derecho de asignación económica que la mesa fijó para el periodo comprendido entre las elecciones del 28 de abril y el día de constitución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tampoco comparte la alegación de que la decisión carece de toda motivación y es arbitraria, toda vez que la única argumentación de la impugnación es la discriminación con relación al caso del diputado Selahattin Demirtas, al que se refiere la STEDH de 20 de noviembre de 2018. El acuerdo de la mesa recoge una motivación que se corresponde con la justificación que se da en el informe de Secretaría General del Congreso de 4 de junio, y el acuerdo desestimatorio de la reconsideración pone de relieve que la suspensión en el ejercicio del cargo parlamentario conlleva la de todos los derechos que son inherentes a su desempeño y, por tanto, también los de naturaleza económica. En su acuerdo de 16 de julio, la mesa recoge expresamente que se ha seguido el precedente parlamentario del diputado señor Alcalde Linares en la IV Legislatura, por ser el único supuesto parlamentario que se corresponde con el de la suspensión del ejercicio del cargo que ahora se plantea, precedente en el que también se apoya en el citado informe de la Secretaría General. Por lo tanto, no cabe estimar que el acuerdo de la mesa es arbitrario, porque no se ha dado respuesta motivada a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además, que no puede acogerse el argumento de que la STEDH de 20 de noviembre de 2018 refleja que Selahattim Demirtas percibía su asignación económica, porque esta sentencia no puede ser invocada para sustentar que la suspensión del derecho de retribuciones económicas del recurrente vulnera el artículo 23.2 CE, ya que en la misma no se enjuicia una suspensión en el ejercicio del cargo parlamentario y la consiguiente suspensión de derechos políticos y económicos que le son inherentes, prevista en el ordenamiento jurídico nacional para determinados supuestos; y porque no es una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impugnación de la decisión de la mesa sobre las prestaciones de la seguridad social y la póliza de accidentes (punto 7 del acuerdo) que el recurrente entiende que vulnera su derecho fundamental al ejercicio del cargo del artículo 23.2 en relación con el artículo 33.3 CE, al privarle de un derecho que forma parte de su estatus parlamentario, el Ministerio Fiscal pone de relieve que si bien si bien el RCD contempla entre los derechos que integran el estatuto de los diputados, los concernientes a las prestaciones sociales, cuya cobertura es asumida por el Congreso con cargo a sus presupuestos, de acuerdo con la propia doctrina del Tribunal Constitucional, no cabe estimar que cualquier infracción de las disposiciones reglamentarias sobre el estatus parlamentario o de las disposiciones legales que resultan de aplicación, pueda constituir una vulneración del núcleo esencial del ius in officium del cargo parlamentario representativo (con cita de la STC 110/2019, de 2 de octubre, FJ 2). La supuesta infracción de la normativa en materia de cobertura de las prestaciones sociales de los diputados que se denuncia por el demandante, no puede considerarse como constitutiva de una vulneración del núcleo esencial del ius in officium (art. 23.2 CE) y del correlativo derecho de los ciudadanos a participar en los asuntos públicos a través de sus representantes (art. 23.1 CE). La supuesta infracción de la normativa aplicable a los diputados en materia de prestaciones sociales por estimar el recurrente que, de acuerdo con la misma, no podía producirse la baja en la cobertura de las prestaciones sociales de los diputados suspendidos en el ejercicio del cargo al mantener estos su titularidad, es una cuestión de infracción de la legalidad ordinaria, cuyo examen es ajeno a la jurisdicción constitucional en un recurso de amparo parlamentario. En el mismo sentido, el pronunciamiento del punto 7 del acuerdo sobre la baja en la póliza de accidentes que las Cortes Generales tienen contratada en tanto dure la suspensión en el ejercicio del cargo, no puede estimarse tampoco constitutiva de una posible vulneración del derecho fundamental al ejercicio del cargo público del artículo 23.2 CE. Estos derechos, además, eran expectativas de derechos que podían ser adquiridas, si efectivamente hubieran llegado a desempeñar la función y el cargo parlamentario, lo que no tuvo lugar al declararse suspendidos automáticamente en su ejercicio en el instante mismo en que adquirieron la condición plena de diputado y desplegó sus efectos el art. 384 bis LECrim que era ya aplicable con anterioridad, por lo que no se vulnera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impugnación de los pronunciamientos sobre el funcionamiento de la cámara y la adopción de acuerdos por sus órganos, el Ministerio Fiscal considera que lo que el recurrente alega al respecto es que resulta arbitrario que la mesa, en su acuerdo, determine que la mayoría absoluta se calcule computando el número total de miembros que tiene la cámara, incluyendo a los diputados suspendidos que mantienen la titularidad del cargo, pero no se compute a los mismos para establecer la proporcionalidad de los diputados que corresponden al Grupo Mixto en las comisiones, o para los supuestos de ponderación de voto. Al respecto, parte de la doctrina constitucional que de acuerdo con la autonomía parlamentaria artículo 72 CE y la naturaleza del derecho del artículo 23.2 CE como derecho de configuración legal, pone de manifiesto la necesidad de que se otorgue a los órganos rectores de los parlamentos un margen de apreciación en el ejercicio de su función técnico-jurídica, al calificar y decidir sobre los escritos y documentos parlamentarios. Esta doctrina también pone de relieve que la posible limitación que las decisiones de los órganos rectores de los parlamentos pueden suponer para el ejercicio de la función parlamentaria (art. 23.2 CE) y para el derecho de participación política de los ciudadanos a través de sus representantes políticos (art. 23. l CE), exige que tales decisiones apliquen la normativa parlamentaria y estén motivadas formal y materialmente. Pues bien, el acuerdo de la mesa del Congreso de 16 de julio de 2019 expresa los motivos por los que no deben ser computados los diputados declarados suspendidos en el ejercicio del cargo, en relación con la composición de los órganos de la cámara o para la adopción de acuerdos en determinados casos, por lo que, a su juicio, está debidamente motivado, sin que su razonamiento infrinja algún precepto del Reglamento del Congreso de los Diputados o pueda ser considerado irracional o arbitrario. Pone de manifiesto que, si bien estos diputados siguen ostentando la titularidad del cargo y, en cuanto que mantienen su condición de diputados, computan como miembros de la cámara, la suspensión en el ejercicio del cargo supone que ninguna de las funciones que son inherentes al cargo pueden ser desempeñadas mientras dure la suspensión, lo que impacta en la importancia numérica que materialmente debe asignarse al grupo parlamentario en el que son incluidos, en los casos en los que reglamentariamente se dispone que dicha importancia numérica debe ser tenida en cuenta. En definitiva, dicho acuerdo debe ser como un acuerdo motivado y no arbitrario, que se sustenta en la exigencia de que la suspensión en el ejercicio del cargo, declarada en aplicación del art. 384 bis LECrim, sea efectiva. La declaración de suspensión ex lege carecería de efectividad si los diputados suspendidos son computados como si realmente, pudieran desempeñar las funciones inherentes al cargo suspendido. Considera el Ministerio Fiscal que se plantea en el presente caso y, en lo que concierne al sistema de ponderación de voto en caso de empate en las comisiones art. 88.2 RCD o en la junta de portavoces art. 39.4 RCD, una cuestión similar a la que se planteó en el recurso de amparo núm. 5887-2018, que se encuentra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Fiscal que los acuerdos impugnados no hacen una interpretación arbitraria o desproporcionada, cuando establecen que no se tendrá en cuenta a los diputados suspendidos ex lege en el ejercicio del cargo, en aquellos casos en que el Reglamento del Congreso de los Diputados establece que hay que atender de manera proporcional a la importancia numérica del grupo parlamentario al que están asignados, puesto que ello es consecuencia de que no puede computarse a quienes carecen de las funciones inherentes al desempeño del cargo, sin hacer con ello ineficaz la propia suspensión declarada. Existiría, además, una contradicción en los casos en los que el Reglamento del Congreso contempla la ponderación de voto, en cuanto que en el Pleno no se computaría el voto de los diputados suspensos, al no poder ejercitar el derecho, mientras que cobraría virtualidad, al incluirlo en el cómputo del voto ponderado en caso de empate en las comisiones o en la votación en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refiere a que determinados pronunciamientos de los acuerdos de la mesa impugnados supondrían una restricción de los derechos que en el Reglamento del Congreso son atribuidos al Grupo Parlamentario Mixto y, por ello, habiéndose personado el recurrente a título individual, carece de legitimación para su impugnación. Se trata de derechos titularidad de los grupos parlamentarios de la cámara que se atribuyen a aquellos proporcionalmente a su importancia numérica, en consideración al eficaz desempeño de las funciones parlamentarias por los diputados que se integran en ellos. De acuerdo con la doctrina del Tribunal Constitucional, el derecho a la constitución de un grupo parlamentario es una manifestación relevante del ius in officium y constituyen un instrumento imprescindible y principal para la organización y funcionamiento de la Cámara y para el desempeño de las funciones parlamentarias propias del estatus parlamentario STC 76/2017,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y el resto de los diputados suspendidos han sido incorporados al Grupo Mixto en cuanto ostentan la condición de diputados y en cumplimiento de lo dispuesto en el artículo 25.1 RCD, pero al no poder ejercer durante su suspensión las funciones parlamentarias, ni las facultades que integran el ius in officium, esa asignación no puede dar lugar a que materialmente, aquellos sean computados para atribuir al grupo parlamentario los derechos previstos en función de las facultades que son inherentes al ejercicio del cargo. En cualquier caso y, con independencia de la falta de legitimación para impugnar la vulneración de los derechos que resultan de los grupos parlamentarios, la precisión del punto 2 del acuerdo de la mesa de 5 de junio, que dispone que la imposibilidad de formar parte de las comisiones y otros órganos de la cámara, deberá ser tenida en cuenta en el momento de determinar el número de miembros que en los distintos órganos corresponderá designar al Grupo Parlamentario Mixto, que el acuerdo de la mesa de 16 de julio, pone de manifiesto que no ha sido adoptada, debe considerarse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del tribunal el 23 de septiembre de 2020, la letrada de las Cortes Generales presentó alegaciones en nombre y representación del Congreso de los Diputados, solicitando la inadmisión de la demanda por falta de agotamiento de la vía previa, mutación subjetiva del ejercicio de la acción y consiguiente falta de legitimación, considerando infringidos los artículos 31.2 RCD y 42 y 46.1 a) LOTC y, subsidiariamente, la desestimación del recurso de amparo en su integridad. Sus alegaciones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los antecedentes de hecho del presente recurso de amparo, poniendo de manifiesto que no existe ningún acuerdo de la mesa del Congreso de los Diputados de 25 de julio de 2019 sino que esta es la fecha de notificación del acuerdo de 16 de julio del mismo año. A continuación, aborda las siguientes cuestiones de carácter jurídico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falta de agotamiento de la vía previa, mutación subjetiva del ejercicio de la acción y consiguiente falta de legitimación en la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el recurrente carece de legitimación para recurrir los acuerdos de la mesa de 5 de junio y 16 de julio de 2019 ya que no fue él quien interpuso la solicitud de reconsideración (art. 31.2 RCD), preceptiva para considerar agotada la vía previa exigida por el artículo 42 LOTC, sino que lo hizo la portavoz del Grupo Mixto. Por tanto, no se puede considerar que se haya cumplido el requisito del artículo 42 LOTC puesto que el “directamente afectado” como exige el artículo 46.l a) LOTC no es el que ha solicitado la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discrepancia en la titularidad de la acción imposibilita encontrar la imprescindible continuidad procesal entre el escrito de reconsideración y la demanda de amparo, en un supuesto que puede tener algún parecido estructural con la llamada desviación procesal en el recurso contencioso-administrativo. El Congreso se sitúa en un plano de clara indefensión, en cuanto que quien solicita la reconsideración es una persona y es otro sujeto diferente quien interpone la demanda de amparo. Se trata de una mutación subjetiva que se plantea al Congreso de los Diputados de forma sorpresiva, pues las alegaciones que pueda realizar la portavoz del Grupo Parlamentario Mixto no tienen nada que ver con las que pueda formular el recurrente en amparo quien ni siquiera pertenece “como activo” al Grupo Mixto, al estar suspendido. Discute también la legitimación de la portavoz del Grupo Mixto en lo que se refiere a la parte de los acuerdos que tratan sobre los efectos de la suspensión en el diputado afectado, en cuanto que ella no se puede considerar directa ni indirectamente afectada por dicha parte de los acuerdos, dado su carácter personalísimo. Tampoco puede actuar la referida portavoz en representación del recurrente en amparo al interponer la reconsideración porque en escrito de 20 de junio de 2019, complementario de su escrito de reconsideración, manifiesta que dicho escrito “fue registrado a iniciativa exclusiva de JxCAT-Junts”. Ello plantea que, para ser congruentes, el recurso de amparo se tendría que haber presentado por todos los miembros de JxCAT- Junts del Grupo Mixto, o incluso por todos los miembros de dicho grupo, en cuanto se estaban invocando los derechos de todos. Del mismo modo, desde la perspectiva del demandante de amparo, solo son sus derechos personales lo que resultan afectados, ya que su condición de miembro del Grupo Mixto lo es en calidad de suspenso, por lo que ningún tipo de vinculación puede encontrarse entre el acuerdo de suspensión de su condición y la personalidad y actividad del propio Grupo Parlamentario Mixto. Por tanto, las alegaciones que lleva a cabo sobre la posible afectación de los derechos del Grupo Mixto no pueden ser invocadas en una demanda de amparo planteada por un diputado suspendido aunque esté en el propio Grupo Mixto. Esta incongruencia procesal, incluso en el caso de suponer que la legitimación en la reconsideración sea correcta, acredita un defecto de orden público procesal que determina la inadmisión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letrada de las Cortes Generales se opone a la acumulación de este recurso de amparo con el recurso de amparo 5199-2019, en el entendimiento que no se cumplen los requisitos del artículo 83 LOTC. Cada uno de los acuerdos debe tener plena autonomía a los efectos de su impugnación, pues las cuestiones a analizar en cada uno son diferentes, y no se da la unidad de tramitación ni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fundamentos jurídico-materiales, se expone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remisión que realiza el recurrente a los argumentos del recurso de amparo 5199-2019, se considera que es irrelevante pues el objeto del presente recurso no versa sobre la aplicación del artículo 384 bis LECrim y la supuesta inconstitucionalidad del acuerdo de declaración de suspensión en sí mismo considerado, sino sobre otra cuestión distinta, por mucho que derive de la anterior, que es la conformidad constitucional de los efectos derivados de esa suspensión, esto es, la privación al diputado suspendido de determinados derechos asociados a su condición, así como de otros efectos en relación al Grupo Mixto, ponderación del voto, atribución de iniciativas y composición de los órganos de la Cámara. En este recurso, lo que se trata de dilucidar no es si es procedente o no la suspensión del diputado, lo que se decide en el anterior recurso, sino si, partiendo de la suspensión, son conforme a Derecho las medidas adoptadas por la mesa. Por ello, en su opinión, resultan ajenas al objeto de este recurso todas las alegaciones contenidas en la demanda de amparo que reiteran, se remiten o pretenden ampliar de algún modo los argumentos ya expuestos en el anterior recurso, en relación con la aplicación por la mesa de la cámara del artículo 384 bis LECrim y la inconstitucionalidad de la suspensión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 la vista de las “consideraciones adicionales”, se podría decir que el recurrente no está planteando un recurso para acumular al otro, sino una ampliación de su anterior demanda de amparo, completamente extemporánea y al margen de cauce procesal previsto, razón por la cual todas las alegaciones que pretenden reabrir el debate sobre la aplicación del artículo 384 bis LECrim, no pueden ser tenidas en cuenta a los efectos del presente recurso de amparo. No obstante lo anterior, la letrada de las Cortes reproduce sus alegaciones en el recurso de amparo 5199-2019 sobre la sentencia de 14 de octubre de 2019 de la Sala de lo Penal del Tribunal Supremo. Se aduce que lo que se considera relevante, no es dicha sentencia, sino la STC 11/2020, de 28 de enero, que avala la constitucionalidad de la suspensión automática y ex lege de la condición de diputados del Parlament de Catalunya de los recurrentes por imperio del artículo 384 bis LECrim que acordó el magistrado instructor de la causa especial número 20907-2017, en la que se afirma que dicho precepto no deja margen alguno en su aplicación, más allá de la verificación de la concurrencia de los presupuestos a los que la norma liga tal medida: procesamiento firme y prisión provisional por razón de los delitos a los que se refiere el precepto y en el mismo sentido, cita las SSTC 37/2020 y 38/2020,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reseñados por la doctrina del Tribunal Constitucional son semejantes a los que se desprenden de la jurisprudencia del Tribunal Europeo de Derechos Humanos sobre el art. 3 del Protocolo núm. 1 CEDH, cuyos principios generales aparecen expuestos en la STEDH de 8 de abril de 2010, asunto Namat Aliyev c. Azerbaiyán, § 70- 73. Con cita de diferentes sentencias del Tribunal Europeo de Derechos Humanos, destaca que el art. 3 del Protocolo núm. 1 consagra un principio fundamental en un régimen político verdaderamente democrático y, por tanto, reviste en el sistema del convenio una importancia capital, sin embargo, los derechos reconocidos en el art. 3 del Protocolo núm. 1 no son absolutos sino que pueden estar sometidos a “limitaciones implícitas”, disponiendo los Estados de un amplio margen de apreciación al respecto, correspondiendo al Tribunal Europeo de Derechos Humanos determinar en última instancia si los requisitos de este artículo se han cumplido. Para ello, “tiene que convencerse de que las condiciones no restringen los derechos en cuestión hasta el punto de menoscabar su propia esencia y privarlos de su eficacia; que se impongan en pos de un fin legítimo; y que los medios empleados no son desproporcionados o arbitrarios SSTEDH asunto Mathieu-Mohin y Clerfayt c. Bélgica, § 52, y asunto Gitonas y otros c. Grecia, § 39”, SSTEDH de 6 de abril de 2000 asunto Labita c. Italia, § 201 y 21 de febrero de 2012 asunto Abil c. Azerbayan, § 43. La noción de “limitación implícita” significa también que, al enjuiciar su alegada vulneración, el Tribunal Europeo de Derechos Humanos no aplica los criterios tradicionales de “necesidad” o de “necesidad social imperiosa”. Cuando tiene que conocer de cuestiones referidas a la conformidad de una restricción al art. 3 del Protocolo núm. 1, el Tribunal Europeo de Derechos Humanos se atiene esencialmente a dos criterios: por una parte, investiga si hubo arbitrariedad o falta de proporcionalidad y, por otra, si la restricción atentó contra la libre expresión de la opinión pública asunto Zdanoka c. Letonia, de 16 de marzo de 2006, citada, § 115. Teniendo en cuenta esta doctrina, no parece fundamentado, en su opinión, que el recurrente invoque como vulnerado el artículo 3 del Protocolo núm. 1 CEDH, puesto que la misma jurisprudencia europea admite sus límites. Afirmado este carácter limitado del derecho fundamental, el siguiente paso ha de venir constituido, como exige la jurisprudencia, por el juicio de proporcionalidad que se debe hacer de la medida limitadora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la letrada de las Cortes Generales analiza, siguiendo el orden de los motivos de la demanda de amparo, si las medidas adoptadas en el acuerdo de la mesa de 5 de junio de 2019 pueden considerarse una “injerencia proporcionada” desde la perspectiva del derecho fundamental reconocido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alegación de la demanda de que el acuerdo de 5 de junio de 2019 fue dictado por un órgano manifiestamente incompetente, lo que comporta la vulneración del derecho del diputado recurrente por su adopción sin audiencia de la junta de portavoces, considera que el recurrente incurre en este punto en cierta confusión respecto a la naturaleza de los acuerdos de la mesa y a las fuentes del derecho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los acuerdos de la mesa del Congreso de los Diputados han sido adoptados tanto al amparo de su competencia residual (art. 31.1.7 RCD), como de la competencia en su condición de órgano rector y de gobierno de la cámara (art. 30.1 RCD). Y también implícitamente de acuerdo con el artículo 31.1.1 RCD, en las que encaja un acuerdo que tiene un contenido tanto relativo al régimen de los diputados como a diversas cuestiones de funcionamiento y organización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funda la competencia de la mesa en el artículo 31.1. 4 y 5 RCD que le atribuye la función de calificar y decidir la tramitación de todos los escritos y documentos de índole parlamentaria, entendiendo por tramitación dar el curso conforme a ley de los citados documentos. En efecto, la mesa, cuando en su día recibió testimonio de la resolución de 14 de mayo de 2019, dictada por la Sala Segunda del Tribunal Supremo, en la causa especial 20907-2017, tomó conocimiento de la situación procesal en la que se encontraba el recurrente y procedió a la calificación de este escrito y a la adopción de la declaración de suspensión. El posterior acuerdo de 5 de junio, que ahora se recurre, complemento del anterior, es al igual que aquél, producto del ejercicio por la mesa de su competencia de calificación de escritos y de determinar la tramitación y los efectos de cada uno de ellos. A todo lo dicho, se puede añadir que la citada competencia de la mesa es la consecuencia de un efecto que se produce por ministerio de la ley, en concreto, la suspensión operada ex artículo 384 bis LECrim, pudiéndose sostener que dicho acuerdo de 5 de junio constituye un "acto debido”, ya que la previsión legal del artículo 384 bis y la declaración judicial sobre su aplicación, no pueden producir sus efectos directamente sobre el ordenamiento de las cámaras, sino que es necesario que la cámara aplique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división que realiza el recurrente entre acuerdos generales, que deben ser adoptados por la presidencia, y acuerdos concretos, que deben ser adoptados por la mesa, considera que la misma no es correcta ya que el Reglamento del Congreso de los Diputados no excluye que dichos acuerdos de la mesa tengan un alcance general, sino que es lo normal, teniendo en cuenta la competencia genérica de la mesa para adoptar medidas organizativas y de régimen interior que están pensadas precisamente para una aplicación general. Relaciona una amplia lista de ejemplos de acuerdos de carácter general. Por tanto, concluye que el Reglamento del Congreso ampara, y la práctica lo confirma, que la mesa puede adoptar disposiciones o acuerdos de este tipo. En todo caso, a su juicio, el acuerdo recurrido no tiene carácter general, ya que su objeto es determinar las consecuencias de una concreta suspensión, la de los cuatro diputados afectados, no la de otros posibles casos que se puedan dar en el futuro respecto a esos mismos diputados u otros, que de plantearse, requerirían la adopción por la mesa del correspondiente acuerdo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resulta descartable que el acuerdo de 5 de junio se hubiera tenido que adoptar por la presidencia de la cámara (art. 32.2 RCD), como defiende el recurrente. El presidente puede dictar normas que interpreten el reglamento, las denominadas “resoluciones interpretativas”, o que suplan sus lagunas, las denominadas “resoluciones supletorias”, necesitando para la aprobación de estas últimas el parecer favorable de la mesa y junta de portavoces, si bien este caso no se incluye en ninguno de estos dos supuestos, pues en ningún momento se planteó un problema de interpretación del Reglamento o una laguna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falta de audiencia de la junta de portavoces, insiste en que el objeto del recurso de amparo no es una resolución supletoria de la presidencia (art. 32.2 RCD), que se debe adoptar mediando el parecer favorable de la mesa y la junta de portavoces. Aun así, en este caso se produjo la audiencia de la junta de portavoces, no por aplicación del artículo 32.2 RCD, sino del artículo 31.2 RCD a efectos de la decisión sobre la reconsideración de su acuerdo de 5 de junio de 2019, tal y como consta en el acta de la junta de portavoces de 16 de julio de 2019. Finalmente, aduce en relación con esta cuestión, que la materia referida a la suspensión de los diputados no es competencia de la junta de portavoces, tal y como se infiere del artículo 21 RCD y, del artículo 39 RCD, que no es una norma atributiva de competencia, que pueda servir de fundamento para justificar una exigencia de audiencia previa en este o en otros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alegación de que los acuerdos son nulos de pleno derecho porque alteran las mayorías del Congreso de los Diputados, vulneran los derechos de los diputados del Grupo Mixto, con expresa infracción del Reglamento del Congreso y de los derechos del recurrente, considera que el reproche que realiza el recurrente va dirigido exclusivamente a la arbitrariedad y falta de motivación o de razonamiento en el acuerdo de la mesa. Sin embargo, a su juicio, no se puede afirmar que se haya adoptado sin razonamiento jurídico alguno o de forma arbitraria, para lo que menciona el “informe de la Secretaría General del Congreso de los Diputados sobre el alcance y efectos de la suspensión de los señores diputados que se encuentran en situación de prisión preventiva”, de 4 de junio de 2019, sobre cuya base la mesa adoptó el acuerdo de 5 de junio, como se desprende del acta de la reunión de ese día. Por tanto, no puede afirmarse que el acuerdo esté desprovisto de motivación, pues fue precedido de un informe jurídico en el cual la mesa se basa, y adoptado previo intercambio de pareceres por los miembros de la mesa, que han quedado reflejados documentalmente. Es decir no se trata de un acuerdo despojado de razonamiento, o como incluso llega a decir el recurrente sin “ninguna justificación jurídica que los avale”. Se podrá estar de acuerdo o no con la justificación, pero existe un claro razonamiento jurídico que sirve de apoyo al acuerdo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entra a analizar la justificación del acuerdo de la mesa respecto de cada una de las medidas adoptadas a las que se refiere el recurrente, comenzando con las recogidas en los apartados 1, 2, 3, 4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dispuesto en el apartado 1 del acuerdo de 5 de junio, pone de manifiesto que, como se justifica en el informe de la Secretaría General, el diputado suspendido no pierde su condición. Se le suspende en sus derechos y deberes parlamentarios, pero le queda la condición misma de diputado, que solo se pierde por las causas previstas en el artículo 22 RCD. Consecuencia de ello, es que la mayoría absoluta y las demás mayorías especiales se siguen computando sobre 350 diputados, puesto que los diputados suspendidos siguen siendo miembros de la Cámara. Este tipo de mayorías se computan sobre los “miembros de la Cámara” (arts. 131, 146.2 y 147.2 RCD) o sobre los “miembros del Congreso” (arts. 164.2 y 204 RCD). La citada composición se establece con carácter general y siempre se remite al número de diputados de derecho, al margen de las situaciones diversas en que se puedan encontrar, entre ellas una suspensión de funciones y tan solo se altera con la pérdida del mandato por disolución de la cámara o por renuncia o pérdida de la condición. Al no ser un supuesto de pérdida de la condición, la suspensión no determina que deba reducirse el número de diputados de derecho a los efectos de calcular la válida constitución, o a los efectos que determinadas normas establecen teniendo en cuenta el número de diputados de derecho. La suspensión mantiene la condición de diputado y por tanto no altera el número de integrantes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apartado 2, en el que se contienen diferentes afirmaciones, la letrada de las Cortes Generales afirma que es consecuencia de la declaración de suspensión. El diputado suspendido, aunque mantiene tal condición, queda privado “de sus derechos y deberes parlamentarios”, entendiéndose por estos todos los reconocidos en el reglamento, entre los que se encuentra formar parte de las comisiones (art. 6.2 RCD) y demás órganos parlamentarios. Dado que el diputado suspendido no puede formar parte de la comisión, ponencia o subcomisión, resulta lógico que, a la hora de atribuir miembros en esos órganos al Grupo Mixto, a éste se le descuenten de su composición numérica total los diputados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que determina que el diputado suspendido se incorpore al Grupo Parlamentario Mixto, según la letrada de las Cortes Generales, no es discutido por el recurrente. Ello no obstante aduce que dicha incorporación es consecuencia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4, la representación del Congreso de los Diputados pone de manifiesto que el diputado suspendido por efecto del artículo 25.2 RCD queda incorporado directamente al Grupo Mixto. Ahora bien, dado que en ese grupo no puede ejercer ningún derecho, al grupo se le debe descontar del total de sus miembros el número de diputados suspendidos en todas aquellas ocasiones en que se haya de tener en cuenta el número de miembros del grupo para atribuirle un cupo de iniciativas.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apartado 6, que detrae la parte proporcional de la subvención del Grupo Parlamentario Mixto, en lo relativo a la pertenencia al mismo de los diputados suspendidos, la letrada de las Cortes Generales justifica la misma en que, si la finalidad de la subvención es el apoyo al grupo en el ejercicio de sus funciones parlamentarias, es lógico que solo se tenga en cuenta el número de sus diputados que efectivamente pueden realizar tales funciones porque no se encuentren suspendidos. Computar también a los diputados suspendidos a efectos de la subvención, supondría desvirtuar la finalidad de tales ayudas económicas, de acuerdo con el artículo 8 RCD. No considera aplicable la STC 15/1992, que invoca el recurrente, a este caso, ya que no se ha privado al Grupo Parlamentario Mixto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a juicio la letrada de las Cortes Generales, no se puede decir que los referidos apartados del acuerdo de la mesa carezcan de una lógica de razonamiento y sean fruto de la arbitrariedad, pues todos ellos responden a un principio del funcionamiento parlamentario que es el de proporcionalidad en la composición de los órganos, conforme a la importancia numérica de cada grupo parlamentario en el total de la cámara. Si bien en este caso la mesa ha tenido que ajustar o modular la aplicación de dicha proporcionalidad, debido a la situación de suspensión de determinados diputados que, aun siendo miembros de un Grupo, y contando en el cómputo total, no ejercen su función parlamentaria, y de acuerdo con el principio de ejercicio de la función parlamentaria, no han de ser tenidos en cuenta a efectos del reparto de miembros en los órganos, la atribución de cupos de iniciativas o la determinación de la cuantía de la subvención a los grupos, o de cualesquiera otros efectos que pudieran derivarse. Considera que con ello no se ha vulnerado el principio de igualdad, como se alega por el recurrente. La justificación del acuerdo de la mesa es el “ejercicio de la función parlamentaria”, que es el fundamento de la atribución de derechos. De forma que cualquier acuerdo que tenga que ver con el reparto o atribución de derechos entre los grupos que se decida en virtud del número de miembros de cada grupo conforme al principio de proporcionalidad, habrá de atender solo al número de miembros del grupo que, de forma efectiva, estén ejerciendo sus funciones, quedando por tanto, excluidos, los diputados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 función parlamentaria es, por tanto, el parámetro que marca la separación entre el diputado activo que la ejerce plenamente y el suspendido, y viene a justificar el diferente tratamiento que ambos deben tener. Entiende que la propia STC 15/1992, que se cita en la demanda de amparo, sirve para justificar esta conclusión. La finalidad de cualquier reconocimiento de derechos a los diputados o a los grupos en que se integran, es para facilitar el ejercicio de sus funciones parlamentarias. De forma que es consecuente con este principio no reconocer tales derechos cuando no se da como presupuesto de hecho el ejercicio de tales funciones. Este caso pone de manifiesto que el estatuto de derechos del diputado suspendido es diferente al diputado activo. Tal distinción no infringe el principio de igualdad, puesto que se justifica en la imposibilidad del ejercicio de la función parlamentaria por el diputado ausente. Tampoco vulnera el artículo 23.2 CE, puesto que se trata de un derecho limitado, de configuración legal. El artículo 21 RCD determina que los diputados suspendidos quedan privados de sus derechos y deberes parlamentarios. Además, destaca que en el marco de la disciplina parlamentaria, la suspensión puede extenderse a la parte proporcional de la subvención (art. 99.2 RCD). Por tanto, y conforme exige la jurisprudencia, la injerencia en el derecho fundamental del artículo 23.2 CE en el caso que nos ocupa, a juicio de la letrada de las Cortes Generales, ha resultado proporcionada, deriva de la aplicación de normas legales, responde a un fin legítimo y se han justificado de una forma razonable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letrada analiza las alegaciones en relación con los apartados 5 y 7 del acuerdo de la mesa de 5 de junio de 2019, a las cuales les resultan trasladables las conclusiones que antes se han realizado respecto a la no vulneración del artículo 23.2 CE. Respecto al apartado 5, afirma que el no ejercicio de la función parlamentaria que supone la condición de suspendido, justifica que los diputados suspendidos no perciban las retribuciones económicas propias de los diputados (art. 8.1 RCD). Reitera que todos los acuerdos de la mesa responden al no ejercicio de la función parlamentaria de los diputados suspendidos, de acuerdo con el informe de la secretaría general de 4 de junio de 2019, que sirvió de apoyo al citado acuerdo de la mesa. Además, la letrada aduce que el recurrente no aporta ninguna razón autónoma a la nulidad del acuerdo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afirmación de que se vulnera el derecho a un proceso equitativo, el derecho a la legalidad penal dado el carácter claramente sancionador del artículo 384 bis LECrim, los derechos a las libertades de expresión, ideológica y de reunión, el derecho a un recurso efectivo, así como la prohibición de discriminación, aduce que se trata de una afirmación ajena a este recurso que, tiene como objeto de impugnación los efectos de la suspensión, no la medida de prisión provisional ni tampoco la suspensión aparejada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alega, la mesa es competente para determinar el inicio del devengo de las percepciones económicas, de acuerdo con sus competencias genéricas sobre régimen interior y sus competencias subsidiarias. A su vez, en cuanto a la autonomía de la cámara para la regulación de las percepciones de los diputados, afirma que la autonomía normativa que se reconoce a las cámaras artículo 72 RCD y la autonomía presupuestaria, fundamentan que el artículo 8 RCD concrete el artículo 71.4 CE. El momento del devengo es correcto (art. 68.4 CE); sin embargo, aunque la suspensión se declara por la mesa con fecha 21 de mayo, ya que antes no era posible porque el diputado no había adquirido plenamente su condición, los efectos de la suspensión, al estar vinculados a la aplicación automática del artículo 384 bis LECrim, se producen desde antes de esa fecha, desde el acuerdo judicial de adopción de la medida de prisión provisional, la cual seguía manteniéndose a fecha de 28 de abril de 2019, día de las elecciones generales. Al encontrarse los diputados afectados en situación provisional ya desde el momento de las elecciones y con posterioridad, los efectos de la suspensión han de retrotraerse a esa fecha de las elecciones. Por esta razón, la mesa acuerda que no procede el abono de la retribución que les correspondería en ese periodo entre el 28 de abril de 2019 y el 21 de mayo de 2019. La sentencia del Tribunal Europeo de Derechos Humanos de 20 de noviembre de 2018 no es aplicable al caso que nos ocupa, y no actúa de forma directa sobre nuestro sistema de protección de los derechos fundamentales exigiendo una proyección automática como ejecución de esta y cita los AATC 131/2018, de 18 de diciembre, y 21/2019,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al apartado 7, aduce que las ayudas a las que se refiere tienen como justificación el ejercicio de las funciones parlamentarias, tal y como se establece en el artículo 9 RCD, como consecuencia de su dedicación parlamentaria. Y si bien el recurrente alega que ha acudido a la sesión constitutiva del Congreso el día 21 de mayo de 2019, pero que, por el acuerdo de la mesa, lo hizo sin asignación económica, sin cotización a la Seguridad Social y sin póliza de accidentes durante ese día, considerando que, aunque solo fuera por ese día, se han violado sus derechos, y entiende que por aplicación del artículo 384 bis LECrim, este debe ser el efecto correcto. En el mismo momento en que perfeccionó su condición de diputado en la sesión constitutiva, quedó automáticamente suspendido en el ejercicio de sus funciones, estando entonces justificado que no figure como beneficiario de las prestaciones que se relacionan en el apartado 9 del acuerdo de la mesa, al haber desaparecido la causa que las justifica, que es el efectivo ejercicio de la función parlamentaria. Asimismo aduce que la previsión normativa que ampara la baja en la cobertura de protección social es el artículo 9.1 RCD, que vincula la cobertura a “la dedicación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cita de la normativa sobre Seguridad Social que contiene la demanda no contradice en nada las consideraciones realizadas, pues es obvio que para cotizar a la Seguridad Social, es necesario ser trabajador por cuenta ajena o asimilado que realice alguna actividad, lo que no se da en el caso de los diputados suspendidos porque no están ejerciendo dicha actividad. De esta manera, no se puede considerar que la privación de estos derechos vulnere el artículo 33.3 CE, puesto que no es una privación ilegítima, ni tampoco los derechos reconocidos en el artículo 17 CDFUE y el artículo 1 del Protocolo núm. 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rechazarse la alegación respecto a la falta de un proceso debido, por el hecho de no haberse dado audiencia al diputado cuando la mesa adoptó sus acuerdos. El Reglamento del Congreso, que es la norma que regula los procedimientos internos en el ámbito de la Cámara, no contempla una fase de audiencia previa a la adopción de los acuerdos de la mesa. La cita que se realiza del artículo 6 CEDH, por considerarlo vulnerado por esta razón, es inadecuada, puesto que este artículo solo se aplica respecto a las garantías de los procesos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acuerdos adoptados por la mesa el 5 de junio de 2019, son proporcionados y necesarios, y derivan directamente del primer acuerdo de declaración de la suspensión y de sus consecuencias en la relación jurídica representativa, ordenadas básicamente por el Reglamento del Congreso. No cabe por tanto una discrecionalidad en su contenido, que deje al albur de lo que disponga un órgano de la cámara la efectividad de los derechos y obligaciones que deriva del Reglamento del Congreso. En cuanto a sus presupuestos de hecho y consecuencias, estos son completamente reglados. Están contemplados en la propia norma de forma completa y cerrada, sin que quepa modificarlos. La mesa de la cámara se encuentra no solo obligada a adoptar el acuerdo sino también a ceñirse al supuesto fundamental, la suspensión ex artículo 384 bis LECrim, y a deducir los efectos que permiten hablar de tal suspensión, conforme a las propias normas del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Habiendo cesado como magistrado constitucional don Fernando Valdés Dal-Ré, el presidente de este tribunal, mediante acuerdo de 20 de octubre de 2020, designó a don Santiago Martínez-Vares García ponente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abril de 2021, se señaló para deliberación y votación de la presente sentencia el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acuerdos de la mesa del Congreso de los Diputados, de 5 de junio y 16 de julio de 2019. En la primera de estas resoluciones, la mesa adoptó un acuerdo complementario de su acuerdo de 24 de mayo del mismo año, por el que había declarado “automáticamente suspendidos en el ejercicio del cargo y, por tanto, en los derechos y deberes establecidos en el Reglamento de la Cámara” a cuatro diputados, entre ellos, al ahora recurrente en amparo. Instada por la portavoz del Grupo Parlamentario Mixto la reconsideración de esta decisión con arreglo al artículo 31.2 del Reglamento del Congreso de los Diputados (RCD), la mesa adoptó la segunda de las resoluciones impugnadas y confirmó en ella su acuerdo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los términos que se han expuesto con detalle en los antecedentes de esta sentencia, que dichos acuerdos habrían infringido los artículos 23.2 y 24.2 CE, en conexión con los artículos 9.3, 16.1, 20.1 a), 23.1, 24.1, 25, 33.3, 70 y 71 de la misma norma fundamental; determinadas reglas del Derecho de la Unión Europea y otras enunciadas en tratados internacionales de aquellos a los que remite el artículo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tal y como se ha dado cumplida cuenta en los antecedentes de esta sentencia, solicita que se inadmita parcialmente el recurso de amparo, y se desestime en todo lo demás. La representación del Congreso de los Diputados, a su vez, solicita la inadmisión del recurso de amparo y, subsidiariamente,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 STC 69/2021, de 18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mesa del Congreso de los Diputados de 5 de junio de 2019, confirmado por el acuerdo de 16 de julio de 2019, es complementario del acuerdo de 24 de mayo de 2019, confirmado por el acuerdo de 11 de junio del mismo año. Contra estos dos últimos acuerdos el recurrente interpuso recurso de amparo (núm. 5099-2019) que fue desestimado por STC 194/2020, de 17 de diciembre, por remisión a la STC 97/2020,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presente recurso de amparo presenta identidad en el objeto, en la pretensión de amparo deducida y en los argumentos que la sustentan con el recurso de amparo núm. 6238-2019, desestimado mediante STC 69/2021, de 18 de marzo. Dicha sentencia cobra relevancia en el presente recurso de amparo tanto para el análisis de las cuestiones procesales, como para la resolución de la controversia suscitada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de esta sentencia, la letrada de las Cortes Generales solicita la inadmisión del presente recurso de amparo. El Ministerio Fiscal, por su parte, además de solicitar la inadmisión parcial del recurso, plantea una serie de cuestiones que han de resolverse antes de entrar a analizar el fondo del asunto. Todas estas cuestiones se solventaron, asimismo, en la citada STC 69/2021, a la que ahora hemos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se impugna el acuerdo de la mesa del Congreso de los Diputados de 25 de julio de 2019; sin embargo, como ponen de relieve tanto el Ministerio Fiscal como la letrada de las Cortes Generales, el acuerdo de la mesa por el que se desestima la solicitud de reconsideración fue adoptado con fecha de 16 de julio de 2019, siendo el 25 de julio la fecha de la comunicación de dicho acuerdo por la presidenta del Congreso de los Diputados a la portavoz del Grupo Parlamentario Mixto. Por tanto, el presente recurso debe entenderse dirigido contra el acuerdo de la mesa del congreso de 16 de julio de 2019, resolución esta que desestimó la solicitud de reconsideración formulada por el grupo parlamentario contra el acuerdo inicial de 5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las Cortes Generales, como se ha expuesto en los antecedentes de esta sentencia, solicita la inadmisión del presente recurso de amparo, por lo que ha de abordarse ahora la comprobación de los requisitos procesales (por todas, STC 36/2020, de 25 de febrero, FJ 2). La razón que alega es que el recurrente no interpuso la solicitud de reconsideración (art. 31.2 RCD), requisito necesario para considerar agotada la vía previa para la interposición del recurso de amparo (art. 42 LOTC), sino que dicha solicitud fuera planteada por la portavoz del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pueden acogerse, en este punto, las diferentes apreciaciones realizadas al respecto por la letrada de las Cortes Generales que, a su juicio, conducirían a la inadmisión de este recurso de amparo por las mismas razones que expusimos en la STC 69/2021, FJ 2 b), ante la misma alegación y con el mismo fundamento que ahora se ha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ha solicitado la inadmisión del recurso de amparo en relación con los pronunciamientos del acuerdo de 5 de junio de 2019, contenidos en los puntos 2, 4 y 6, confirmados por el acuerdo de 16 de julio, por falta de legitimación del recurrente en cuanto dichos pronunciamientos afectan a los derechos atribuidos al Grupo Parlamentario Mixto, cuya representación legal no ostenta el demandante. En concreto, aduce, de acuerdo con lo afirmado en la STC 24/2020, de 13 de febrero, FFJJ 3 y 4, que los mismos inciden en los derechos que el reglamento atribuye a los grupos parlamentarios y, en concreto, al Grupo Parlamentario Mixto, y el recurrente carece de legitimación para impugnar los mismos, en cuanto ha comparecido a título individual y sin ostentar la representación legal del grupo parlamentario en el que resulta integrado. Por su parte, la letrada de las Cortes Generales afirma que la afectación de los derechos del Grupo Mixto no puede ser invocada en una demanda de amparo planteada por un diputado suspendido de dicho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sola condición de miembro de un grupo parlamentario no es suficiente para arrogarse la defensa de los derechos del grupo al que pertenece, por lo que debemos convenir con el Ministerio Fiscal que el diputado recurrente en amparo no estaba legitimado para impugnar los puntos 2, 4 y 6 del acuerdo de la Mesa del Congreso de los Diputados de 5 de junio de 2019, confirmado por el acuerdo de 16 de julio del mismo año, en lo que hace referencia a los derechos del Grupo Mixto [STC 69/2021,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por el recurrente no ha perdido objeto por el hecho de que cesara definitivamente en la condición de diputado tras la disolución de la cámara y convocatoria de elecciones por Real Decreto 551/2019, de 24 de septiembre artículo 68.4 CE, antes de que recayera, el 14 de octubre del mismo año, la sentencia 459/2019, de 14 de octubre, de la Sala de lo Penal del Tribunal Supremo [STC 69/2021,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procede la práctica de la prueba solicitada, por las mismas razones expuestas en la STC 69/2021,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Delimitación del objeto y fundamento del recurso de amparo. Sobre las vulneraciones alegadas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suscitado en el presente recurso de amparo, dado que, como se ha señalado, tanto el objeto como la fundamentación del mismo coinciden en su integridad con los del recurso que fue resuelto por la citada STC 69/2021, de 18 de marzo, procede remitirse a esta y, en consecuencia, desestimar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señalado con anterioridad, la mesa del Congreso de los Diputados, en sus resoluciones de 24 de mayo y 11 de junio de 2019, declaró “automáticamente suspendidos en el ejercicio del cargo y, por tanto, y en los derechos y deberes establecidos en el Reglamento de la Cámara” a cuatro diputados, entre ellos a quien hoy demanda amparo, con efectos desde el 21 de mayo del mismo año, fecha en la que unos y otros adquirieron tal condición, por concurrir las “circunstancias necesarias para la aplicación” del artículo 384 bis LECrim. Contra dichas resoluciones se interpuso recurso de amparo núm. 5099-2019, por quien ahora también recurre, que fue desestimado por STC 194/2020, por remisión a la STC 97/2020.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sentencias, y los acuerdos sobre los que se pronuncian las mismas, tienen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descartarse la nulidad de los acuerdos ahora recurridos por derivar de la nulidad de los acuerdos de 24 de mayo y 11 de junio de 2019 por remisión a lo alegado en el citado recurso de amparo núm. 5099-2019. Baste para ello, la remisión a lo afirmado en la STC 194/2020.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además, formula alegaciones adicionales sobre la nulidad de los acuerdos de 24 de mayo y 11 de junio. Dichas alegaciones no serían imputables a los acuerdos de la mesa del Congreso de los Diputados de 5 de junio y 16 de julio de 2019, que ahora se impugnan, únicas resoluciones aquí enjuiciables (en este sentido, STC 97/2020, FJ 3) sino, en su caso, a los de 24 de mayo y 11 de junio de 2019, como se afirmó en la STC 69/2021, FJ 3 b), y en los términos allí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limitarnos por tanto ahora a las vulneraciones autónomas de este recurso de amparo, por las razones afirmadas en la STC 69/2021, FJ 3 c) y, en concreto, a las vulneraciones aducidas del artículo 23 CE, en los términos en los que delimitamos las quejas del recurso de amparo en la STC 69/2021,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análisis de las vulneraciones del artículo 23 CE aducidas en la demanda hay que partir de que este tribunal ya consideró que la aplicación por los acuerdos de 24 de mayo y de 11 de junio de 2019 del artículo 384 bis LECrim no fue lesiva del derecho fundamental enunciado en el artículo 23.2 CE [STC 97/2020, FJ 6 B) e), a la que se remite la STC 194/2020, FJ 3]. En el acuerdo de 24 de mayo, confirmado por el acuerdo de 11 de junio, se declaró automáticamente suspendido al ahora recurrente en amparo, en el ejercicio del cargo y en los derechos y deberes establecidos en el Reglamento del Congreso. Entre esos derechos se encuentran los derechos y las facultades a las que se refieren los acuerdos ahora recurridos, que, por ser complementarios de los anteriores, se limitan, como los propios acuerdos expresan, a establecer el alcance y los efectos de la suspensión. Partiendo de dicha premisa, deben ahora analizarse las diferentes quejas que aduce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alega, en primer lugar, que el acuerdo de 5 de junio de 2019, fue dictado por un órgano manifiestamente incompetente, la mesa, y que se ha producido la vulneración del derecho del diputado recurrente por su adopción, sin audiencia de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acoger esta queja por las razones expuestas en la STC 69/2021, FJ 5 A), a la que nos remitimos. Si entendimos que la mesa era competente para la adopción de la declaración de suspensión, no hay razón alguna para entender que no lo es para definir los efectos de la misma. Además, y en todo caso, la junta de portavoces fue efectivamente oída por el órgano de gobierno de la cámara antes de resolver sobre la solicitud de reconsideración, de acuerdo con el artículo 31.2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alega que los apartados 2, 4 y 6 del acuerdo de 5 de junio vulneran los derechos del Grupo Parlamentario Mixto y del recurrente. Dichos apartados, como ha quedado constancia en los antecedentes, precisan las consecuencias de la suspensión de los diputados a los que se refiere el acuerdo de 24 de mayo de 2019, en las mayorías del Congreso y de sus órganos, y en los derechos del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tal y como afirmamos en la STC 69/2021, FJ 5 B), ha de entenderse limitada a la denuncia de falta de motivación y arbitrariedad de tales acuerdos vulneradora, a decir de la demanda, de los derechos del recurrente. Y, por las razones expuestas en la citada STC 69/2021, FJ 5 B), al que nos remitimos, han de entenderse satisfechas las exigencias de motivación y por lo tanto no cabría tildar de arbitraria la interpretación aun en la hipótesis de que no sea la única posible, que la mesa del Congreso de los Diputados realizó en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demanda aduce que los apartados quinto y séptimo del acuerdo de 5 de junio de 2019 son nulos de pleno derecho por privar al recurrente de la asignación económica y de otros derechos de carácter económico. Sin embargo, no podemos compartir ninguna de las razones por las que, a juicio del demandante, dichos apartados serían nulos, por los mismos motivos que expusimos en la STC 69/2021, FJ 5 C),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tal y como se ha afirmado en el FJ 4 A) a) de esta sentencia, ha de descartarse que estos acuerdos sean nulos por serlo los acuerdos de 24 de mayo y 11 de junio de 2019 [STC 69/2021, FJ 5 C)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no resulta atendible la queja de falta de motivación de los acuerdos impugnados en este punto, por las mismas razones expuestas en el fundamento jurídico 4 B) b) de esta sentencia, habiendo razonado, además, la mesa, en su acuerdo de 16 de julio de 2019, en el que desestima la solicitud de reconsideración, que la suspensión de dichos derechos ya se resolvió en el acuerdo de 24 de mayo, encontrándose entre dichos derechos los previstos en los artículos 8 y 9 RCD, por lo que no se puede entender que carezcan de fundamentación jurídica como aduce la demanda [STC 69/2021, FJ 5 C)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tribunal no puede compartir los argumentos expuestos en la demanda sobre los apartados 5 y 7 del acuerdo de 5 de junio de 2019, confirmado por el acuerdo de 16 de julio, por los motivos expuestos en el FJ 5 C) c) de la STC 69/2021, al que nos remitimos. En primer lugar, porque como ya hemos recordado reiteradamente el tribunal consideró que la aplicación del artículo 384 bis LECrim por los acuerdos de 24 de mayo y de 11 de junio de 2019 no lesionó el derecho fundamental enunciado en el artículo 23.2 CE [STC 97/2020, FJ 6 B) e) al que se remite la STC 194/2020, FJ 3], y en el acuerdo de 24 de mayo, confirmado por el acuerdo de 11 de junio, se declaró automáticamente suspendido al ahora recurrente en amparo, en el ejercicio del cargo y en los derechos y deberes establecidos en el Reglamento del Congreso, con efectos desde el 21 de mayo del mismo año, fecha en la que unos y otros adquirieron tal condición, por concurrir, se puntualizó las “circunstancias necesarias para la aplicación” del artículo 384 bis LECrim. Entre esos derechos se encuentran los derechos, y otras previsiones, a los que se refieren los apartados 5 y 7 del acuerdo de 5 de junio de 2019. Así, han sido suspendidos los previstos en el artículo 8 RCD, derechos de contenido económico que se establecen para el ejercicio de la función parlamentaria que quedó suspendida desde el momento de la adquisición de la condición de diputado, esto es desde el 21 de mayo de 2019. A ello hemos de añadir que el Tribunal Constitucional consideró que la suspensión de los derechos de contenido económico (ATC 334/1993, de 10 de noviembre, FJ 2) no vulnera el artículo 23.2 CE precisamente porque se impone por la falta de ejercicio de las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consideraciones resultan también aplicables al apartado 7 del acuerdo, a lo que se ha de añadir que, si bien está prevista la posibilidad de la cotización a la seguridad social en el artículo 9 RCD, no puede entenderse que forme parte del núcleo del ius in officium, cuya afectación pueda provocar una vulneración del artículo 23.2 CE. Tampoco la contratación de una póliza de accidentes, que no se encuentra prevista en el reglamento de la cámara. Ambas prestaciones son accesorias del ejercicio de la función parlamentaria y su privación, en su caso, sería una cuestión de legalidad ordinaria, como aduce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Josep Rull i Andreu.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