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7528-2019, promovido por Euroinversiones Inmobiliarias Costa Sur, S.L., contra el auto del Juzgado de Primera Instancia e Instrucción núm. 4 de Lorca, de 14 de noviembre de 2018, que inadmitió la demanda de oposición a la ejecución formulada por dicha mercantil, en el procedimiento de ejecución hipotecaria núm. 349-2018 instado por la entidad Banco de Sabadell, S.A., y contra el auto del mismo juzgado, de 30 de octubre de 2019, que desestimó el recurso de reposición interpuesto contra la anterior resolución. Ha intervenido el Ministerio Fiscal. Se ha personado la entidad Pera Assets Designated Activity Company, actuando como sucesora procesal del banco ejecutante.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26 de diciembre de 2019, la procuradora de los tribunales doña Blanca Berriatua Horta, actuando en nombre y representación de Euroinversiones Inmobiliarias Costa Sur, S.L., bajo la defensa del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registral núm. 43.427, inscrita en el Registro de la Propiedad núm. 3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del proceso, dictó auto el 18 de junio de 2018 por el que acordó el despacho de ejecución (procedimiento de ejecución hipotecaria núm. 349-2018),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20 de junio de 2018, el servicio de notificaciones electrónicas de la Fábrica Nacional de Moneda y Timbre remitió un correo al buzón de la dirección electrónica habilitada de la entidad aquí recurrente en amparo, avisándole de una notificación del Juzgado de Primera Instancia e Instrucción núm. 4 de Lorca relativa al proceso “EJH/0000349/2018”, notificación a la que podía acceder entre los días 20 de junio a 5 de agosto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27 de julio de 2018, dentro del plazo concedido para acceder a la notificación, la recurrente accedió a la página web indicada en el aviso de puesta a disposición de la notificación, y procedió a la descarga de la misma, emitiéndose por el servicio de notificaciones electrónicas y dirección electrónica habilitada de la Fábrica Nacional de Moneda y Timbre el pertinente certificado electrónico, que acredita el conocimiento por la destinataria del auto de despacho de ejecución, del decreto de igual fecha, del requerimiento de pago, así como de la demanda y demás documentos acompañados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28 de agosto de 2018, el representante procesal de la demandante de amparo presentó ante el juzgado a quo el escrito de oposición al despacho de ejecución, acompañando una serie de documentos. Respecto del cómputo del plazo, entiende que al haber sido notificada en fecha de 27 de julio de 2018, y siendo agosto mes inhábil, el plazo para la presentación de la oposición a la ejecución hipotecaria vencía el día 12 de septiembre de 2018, por lo que la oposición estaba presentada dentro del plazo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e Instrucción núm. 4 de Lorca dictó auto, el 14 de noviembre de 2018, inadmitiendo el escrito de oposición a la ejecución, al considerar precluido el trámite (arts. 134 y 136 LEC, en relación con el art. 695 LEC). Así, sostiene que debió haberse planteado la oposición dentro de los diez días siguientes a la notificación del auto y decreto por el que se despachó la ejecución (de fecha de 20 de junio de 2018) y la ejecutada lo hizo con fecha de 28 de agosto de 2018, es decir, pasado el término concedido para ello. Como pie de recurso, se ofrecía recurso de reposición en el plazo de cinco días ante 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representante procesal de la demandante de amparo interpuso recurso de reposición contra el anterior auto, denunciando la vulneración del art. 24 CE y sosteniendo que la notificación y requerimiento de pago tuvo lugar cuando accedió al contenido de la notificación electrónica remitida y no antes, siendo desde entonces que cabía computar el plazo de diez días del art. 556 de la Ley de enjuiciamiento civil (en adelante, LEC). Con invocación también de los arts. 135, 152.1.2.3, 155.2,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30 de octubre de 2019, el juzgado dictó auto desestimatorio del recurso de reposición, al constatar la condición de persona jurídica de la ejecutada y, como tal, su obligación de relacionarse con la administración de justicia por medios electrónicos, de conformidad con lo previsto en la disposición transitoria cuarta de la Ley 42/2015, de 5 de octubre, de reforma de la Ley 1/2000, de 7 de enero, de enjuiciamiento civil así como en el artículo 14.2 de la Ley 39/2015 y el Real Decreto 1065/2015, de 27 de enero, sobre comunicaciones electrónicas en la administración de justicia en el ámbito territorial del Ministerio de Justicia y por el que se regula el sistema Lexnet. En su fundamento jurídico único confirma la corrección de los actos de comunicación remitidos de forma telemática y considera que la propia recurrente admite que de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20 de junio de 2018, fecha en la que se materializó la `puesta a disposición´ de la notificación correctamente y del propio documento resulta que pasaron más de tres días desde la misma sin que se hubiera accedido al contenido hasta el día 27 de julio de 2018, por tanto, en aplicación estricta de lo dispuesto en el apartado segundo del art. 162 LEC, sin que se haya justificado por el recurrente una imposibilidad de acceder al sistema en este plazo. Por todo ello debe ser desestimado el recurso interpuesto, al ser el auto recurrido plenamente ajustado a derecho, al inadmitir un recurso que fue presentado fuera de plazo cuando ya había precluído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indicaba que dicha resolución “es firme, y contra la misma no cabe recurso alguno”. Tanto este auto como el anterior de 14 de noviembre de 2018, fueron notificados por el juzgado al procurador de la demandante de amparo a través del sistema Lexnet, tal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30 de octubre de 2019, por la indicada mercantil se interpuso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y sin indefensión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el proceso,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 Para la recurrente, el órgano judicial habría incumplido su obligación de asegurar, no ya la legalidad formal de los actos de comunicación, sino el cumplimiento efectivo de su finalidad constitucional. La demanda solicita por otrosí la suspensión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Tercera de este tribunal dictó diligencia de ordenación el 31 de enero de 2020, solicitando al juzgado a quo la remisión, a la mayor brevedad posible, de certificación o copia adverada de las actuaciones correspondientes al procedimiento de ejecución hipotecaria seguido en ese juzgado con el número 349-2018.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la Sección Tercera de este tribunal dictó providencia el 15 de octubre de 2020 por la que acordó: (i) admitir a trámite el recurso, “apreciando que concurre en el mismo una especial trascendencia constitucional (art. 50.1 LOTC) el recurso puede dar ocasión al tribunal para aclarar o cambiar su doctrina como consecuencia de cambios normativos relevantes para la configuración del contenido del derecho fundamental [STC 155/2009, FJ 2 b)]”; (ii) constatar que el testimonio de las actuaciones ya había sido remitido a requerimiento de la Secretaría de Justicia de la Sección y emplazar a través del juzgado ejecutor a quienes hubieren sido parte en el procedimiento excepto a la parte recurrente en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27 de enero de 2021, la procuradora de los tribunales doña María Claudia Munteanu con la asistencia letrada de don Alejandro Ingram Solís, actuando en nombre y representación de la entidad Pera Assets Designated Activity Company, solicitó se tuviera a esta última como personada y parte recurrida en lugar de la ejecutante Banco de Sabadell, S.A., entendiéndose con dicha procuradora las actuaciones sucesivas de este proceso. Justificaba su petición en la escritura de cesión onerosa de créditos hipotecarios suscrita con Banco de Sabadell, S.A., como cedente, otorgada el 23 de julio de 2019, y en su efectiva personación en el proceso de ejecución donde fue acordado su emplazamiento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Secretaría de Justicia de la Sección Tercera de este tribunal, de 5 de febrero de 2021 se acordó: (i) tener por personada y parte a la procuradora señora Munteanu en nombre y representación de la sociedad indicada y (ii) dar vista de las actuaciones recibidas a las partes personadas y al Ministerio Fiscal por plazo común de veinte días para presentar alegaciones de conformidad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Constitucional, como ha hecho con el resto de recursos que conforman esta serie, presentó escrito de alegaciones el 4 de marzo de 2021,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4 de Lorca, en el juicio de ejecución hipotecaria 349-2018”, y retroacción de las actuaciones al momento inmediato anterior a aquella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el recurso “como uno de los que componen la serie de los interpuestos por Euroinversiones Inmobiliarias Costa Sur, S.L., y Penrei Inversiones, S.L., frente a diversos autos dictados en procedimientos hipotecarios tramitados por diferentes juzgados de primera instancia de Lorca, por idénticas vulneraciones” y recuerda, con cita de la STC 40/2020, del Pleno, de 27 de febrero, y de la STC 43/2020, de 9 de marzo, que algunos ya han sido resueltos por lo que, al concurrir identidad fáctica y jurídica, procedería aplicar la doctrina sentada en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representante procesal de la entidad recurrente presentó su escrito de alegaciones el 10 de marzo de 2021, por el que interesó se dictara resolución estimatoria del recurso de amparo, haciendo mención a la STC 40/2020, del Pleno del Tribunal Constitucional que resuelve el recurso de amparo 5377-2018 promovido por la misma parte Euroinversiones Inmobiliarias Costa Sur, S.L., “en un asunto prácticamente igual al del presente recurso de amparo” que refuerza las exigencias para llevar a efecto el primer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consta presentado dentro del plazo del art. 52 LOTC, o con posterioridad, ningún escrito de alegaciones de la entidad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Respecto de la solicitud de suspensión formulada por la recurrente en amparo mediante otrosí de su escrito de demanda, por auto de la Sala Segunda de este tribunal núm. 3/2021, de 25 de enero de 2021,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Secretaría de Justicia se ha dictado diligencia el 14 de enero de 2021, dejando constancia de la presentación de los escritos de alegaciones del Ministerio Fiscal y del representante procesal de la recurrente en amparo,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fecha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e Instrucción núm. 4 de Lorca, de 30 de octubre de 2019 y de 14 de noviembre de 2018, recaídos en el proceso hipotecario núm. 349-2018.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recurrida no ha efectuado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dictó, como afirma en trámite de alegaciones la recurrente en amparo y subraya el Ministerio Fiscal, la STC 40/2020, de 27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tercero el examen de la queja de fondo por lesión del art. 24.1 CE, derivada de la inadmisión del escrito de oposición a la ejecución, advirtiéndose que resulta de aplicación al caso la doctrina de este tribunal plasmada en sus SSTC 6/2019, de 17 de enero, FJ 4 a),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tercero,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cuarto,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alegada conjunción con el plazo del art. 556 LEC. Todo lo cual determina la estimación del amparo por vulneración de su derecho fundamental a la tutela judicial efectiva sin padecer indefensión (art. 24.1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30 de octubre de 2019 y de 14 de noviembre de 2018, dictados por el Juzgado de Primera Instancia e Instrucción núm. 4 de Lorca en el proceso de ejecución hipotecaria núm. 349-2018,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