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13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5178-2020, interpuesto por cincuenta y dos diputados del Grupo Parlamentario Vox del Congreso contra los artículos los artículos 2.2, 15, 27, 28, 29, 36, 37, 38, 39, 40, 44, 50, 51, 52, 53, 54, 81 apartado 2, letras d), e), f), g), h), i), j), k), l), n), ñ) y o); apartado 3, letras a), b), d), e), f), g), h), i), j), m), n), ñ), p), q), r) y s); apartado 4, letras a), b), c), d) y e), 83 apartados 1, 2, 3, 4 y 5, disposiciones transitorias tercera y cuarta y anexo I de la Ley de la Asamblea Regional de Murcia 3/2020, de 27 de julio, de recuperación y protección del Mar Menor. Han comparecido el Congreso de los Diputados, el Senado, el Gobierno de la Nación y la Asamblea Regional de Murcia. Ha formulado alegaciones el Consejo de Gobierno de la Región de Murcia.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30 de octubre de 2020, don Antonio Ortega Fuentes, procurador de los tribunales, y don Juan José Aizcorbe Torra, comisionado al efecto por cincuenta y dos diputados del Grupo Parlamentario Vox del Congreso, presentaron en el registro de este tribunal recurso de inconstitucionalidad contra los preceptos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comienza cuestionando el “diagnóstico” de la ley, que “señala” a la agricultura como “principal culpable” del deterioro del Mar Menor siendo su único objeto imponer fuertes restricciones al ejercicio de esta actividad cuando un “diagnóstico equilibrado” debería apuntar hacia otras causas igualmente concurrentes, como las lluvias torrenciales generadas por el cambio climático, los desbordes de alcantarillado y residuos urbanos, o la a deficiente gestión de las administraciones públicas en el establecimiento y mantenimiento de las infraestructuras básicas para el control de escorrentías, a los que debería apuntar igualmente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el escrito de interposición se divide en dos partes bien diferenciadas, una general y otra que desgrana precepto por precepto los motivos de inconstitucionalidad de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con un apartado general en el que “dada la cantidad de preceptos impugnados y la necesidad de levantar la carga” alegatoria respecto de todos ellos, “agrupa” “los distintos argumentos de inconstitucionalidad de los preceptos [impugnados] para evitar reiteraciones”. Se incluye en este apartado una exposición general sobre los motivos de inconstitucionalidad aducidos, que son competenciales y sustantivos. Por lo que respecta a los primeros, recuerda la doctrina constitucional acerca de las competencias estatales de los núms. 1, 8, 13, 22 y 23 del art. 149.1 de la Constitución. Resumidamente, le parece: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la regulación de los deberes de los agricultores del Campo de Cartagena establecidas en la ley constituye un deber básico para el ejercicio del derecho de propiedad cuya regulación correspondería al Estado de acuerdo con el art. 149.1.1 CE. Además, los preceptos impugnados, y a diferencia de lo resuelto en la STC 37/1987 (Ley de reforma agraria de Andalucía) se sitúan en el ámbito civil, lo que hace que vulneren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importancia de la agricultura para la economía nacional, avalada por un informe que aporta y que cifra su contribución al producto interior bruto en el 10,6 por 100 y al empleo en un 14,2 por 100, justifica la aplicación del título del art. 149.1.13 CE y la necesaria planificación estatal de esta actividad económica. En concreto, ha de considerarse básico el Decreto 693/1972, de 9 de marzo, por el que se declaran de alto interés nacional las actuaciones del Instituto Nacional de Reforma y Desarrollo Agrario (IRYDA) en el Campo de Cartagena, a pesar de su carácter preconstitucional.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También es de competencia estatal la planificación hidrológica, ex art. 149.1.22 CE, de acuerdo con la jurisprudencia constitucional (cita la STC 36/2013), como instrumento de integración y coordinación de políticas sectoriales de distintas administraciones. A tal efecto, el plan hidrológico de la demarcación hidrográfica del Segura (anexo X del Real Decreto 1/2016) prevé asignaciones hasta 2021 de usos de agua para regadío para la zona afectada por la ley recurrida (Campo de Cartagena). Finalmente, el art. 132.2 CE prevé la titularidad estatal del dominio público marítimo-terrestre, en que se integra el Mar Menor, y aunque no sea un título competencial (STC 149/1991), del mencionado precepto deriva la obligación del Estado de preservar sus características propias y equilibrios naturales en esa zona. En ejercicio de estas competencias el Estado ha reiterado el carácter básico y la importancia para la economía nacional de la agricultura del Campo de Cartagena.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y aun dentro de esta primera parte, el recurso argumenta que la ley vulnera los derechos a la propiedad (art. 33 CE) y libre empresa (art. 38 CE), así como el artículo 1 del Protocolo núm. 1 al Convenio europeo para la protección de los derechos humanos y de las libertades fundamentales (CEDH), que puede incluir las “legítimas expectativas” contra “injerencias arbitrarias” de los poderes públicos, de acuerdo con la jurisprudencia del Tribunal Europeo de Derechos Humanos que cita. La necesidad de previsión legal, finalidad legítima y justo equilibrio entre las exigencias del interés general y la salvaguarda del derecho a la propiedad que exige la jurisprudencia del Tribunal Europeo de Derechos Humanos coinciden con los límites que la Constitución impone para las restricciones de cualquier derecho constitucional: que son el respeto al contenido esencial del art. 53.1 CE y sobre todo el principio de proporcionalidad, con sus tres juicios característicos y sucesivos de idoneidad, necesidad y proporcionalidad en sentido estricto (cita las SSTC 66/1995 y 14/2003). Unos requisitos que no cumplen las limitaciones a la actividad agrícola que la ley contiene.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efectuada la anterior exposición general, el escrito desciende a continuación a justificar la inconstitucionalidad de cada uno de los preceptos recurridos, afirmando con carácter general que la Ley 3/2020 “rompe absolutamente el equilibrio entre desarrollo social y económico y protección del medio ambiente” convirtiendo en “imposible” la actividad económica que es la agricultura en las zonas afectadas, sin dar además alternativa alguna a los perjudicados.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Comienza con la delimitación del ámbito de aplicación de la ley efectuada en el art. 2.2 y en el anexo I. Según el citado art.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la aplicación de las medidas previstas en los artículos 17, 20 y 24, el capítulo V, la sección 1 del capítulo VI, la disposición adicional segunda y las disposiciones transitorias tercera y cuarta, se diferencian dos zonas, zona 1 y zona 2, cuya delimitación se lleva a cabo en el anexo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anexo I contiene un plano que delimita las mencionadas zonas 1 y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califica de “arbitraria” la delimitación de la zona 1 efectuada en el precepto y anexo impugnados, pues a pesar de que el preámbulo justifica su delimitación por su “cercanía con el Mar Menor”, lo cierto es que tal y como luego es delimitado la anchura y distancia al Mar Menor de esta zona varían extraordinariamente. Se vulnera con ello el art. 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Impugnan a continuación el art. 15, que regula el plan de ordenación territorial de la cuenca vertiente del Mar Menor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15. Plan de ordenación territorial de la cuenca vertiente del Mar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plazo de tres años desde la entrada en vigor de esta ley, se deberá aprobar con carácter definitivo el plan de ordenación territorial de la cuenca vertiente del Mar Menor, de acuerdo con las disposiciones del título II de la Ley 13/2015, de 30 de marzo, de ordenación territorial y urbanística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ámbito territorial de este instrumento será la cuenca vertiente del Mar Menor (zonas 1 y 2), tal como viene definida en el anexo I, así como La Manga del Mar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objetivos específicos de este plan, serán: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Adaptación de los usos agrícolas a usos de carácter sostenible, forestal y turístico, y control de la densidad ganadera.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Establecimiento de un corredor ecológico alrededor del Mar Menor con objeto de actuar de filtro natural ecosostenible, y de función retenedora de agua en caso de episodios de precipitación de carácter intenso, atendiendo al mantenimiento de la conectividad ecológica del Mar Menor y su entorno, identificando terrenos forestales o con presencia de hábitats naturales, así como aquellos espacios que deban recuperar esa funcionalidad incorporando la red de vías pecuarias. Además se revisará la idoneidad actual de los suelos sin desarrollar y sus condiciones de inundabilidad.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Actuaciones estratégicas y estructurantes, para cumplir el objetivo de protección del Mar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Regular la densidad urbanística de los usos residenciales en el entorno del Mar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Impedir la conurbación del anillo lagunar evitando la urbanización de los intersticios, los cuales se dedicarán a espacios de carácter ecológico o forestal.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Mejorar la calidad urbana en las áreas construidas recualificando los espacios turísticos.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Regulación de usos del suelo para su compatibilidad.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Protección de suelos por sus valores específicos.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Regulación de usos en suelos con protecciones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Restricción cautelar de usos en suelos que presenten riesgos.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Racionalizar la accesibilidad y movilidad.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Favorecer la creación de equipamientos hoteleros y turísticos y oferta de servicios para rebajar la estacionalidad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Introducción de consideraciones de carácter paisajístico.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Mitigación y adaptación al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para la zona 2, se podrán exceptuar las directrices relacionadas con los objetivos b), d), e), f) g), k) y 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el contenido del plan previsto en este precepto “carece de todo sentido”, pues por un lado el art. 50 permite ciertos cultivos en la zona 1 y por otro este art. 15 ordena la conversión de usos agrícolas en otros de carácter sostenible, forestal o turístico. Exige además “elevadísimas inversiones” que carecen igualmente de sentido si en un plazo de tres años deben suprimirse usos agrícolas. Afirma además que de conformidad con los informes periciales que adjunta existían “alternativas más moderadas” para evitar la aportación de nutrientes al Mar Menor, como “imponer correctas prácticas agrícolas” que ajusten el uso de fertilizantes a las necesidades de los cultivos de modo que no se produzcan sobrantes que viertan sobre el Mar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Cuestionan a continuación la preferencia de los cultivos de secano sobre todos los demás y en particular sobre los de regadío establecida en el art. 27,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27. Sistemas de cultivos.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la finalidad de reducir el impacto causado por los nutrientes de origen agrario y su potencial afección, directa o indirecta, a los espacios protegidos existentes en el Mar Menor y su entorno, se promoverá la progresiva transformación de la actividad agrícola de la cuenca del Mar Menor de acuerdo a criterios técnicos (tipología de suelo, disponibilidad y calidad del agua, pendiente del terreno, niveles piezométricos), con la finalidad de implantar una agricultura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Cultivos de secano.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Adopción de sistemas de cultivo en superficie confinada con recirculación de nutrientes.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Agricultura sostenible, y de precisión.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acelerar este cambio en el modelo productivo de la cuenca, el órgano competente habilitará ayudas dirigidas, especialmente, a apostar por la agricultura sostenible, y de precisión, definidas estas últimas, en el artículo 50.1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escrito de interposición, esta preferencia es contraria a la planificación estatal que prevé recursos hídricos para los regadíos del Campo de Cartagena. Además, “no tiene en cuenta […] el importante papel que el regadío tiene como sumidero de CO2” y por tanto como herramienta de lucha contra el cambio climático, ni la “mayor potencialidad de transferencia de nutrientes, sedimentos y residuos” de los cultivos de secano. La priorización de cultivos establecida “no encuentra” además “justificación técnica”, debiéndose optar e su lugar por las “correctas prácticas agrícolas” para cada tipo de cultivo. Por último, no toma en cuenta que la transición del regadío al secano conlleva graves impactos socioeconómicos sin que ofrezca garantías de éxito en su finalidad de protección medioambiental. Todo ello, apreciado en los informes periciales que se adjuntan, supone vulnerar el contenido esencial del derecho de propiedad y de la libertad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Estos mismos vicios de inconstitucionalidad son predicables del art. 28, que es además contrario al art. 24.1 de la Ley de costas (LC). Dice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28. Nuevos cultivos o regadíos.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las zonas 1 y 2 se prohíben las transformaciones de terrenos de secano a regadío, no amparadas por un derecho de aprovechamiento de aguas obtenido con anterioridad a la publicación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terrenos que no tengan consideración de monte, la creación de nuevas superficies de cultivo de secano, o ampliación de las existentes, queda sujeta a autorización de la consejería competente para el control de la contaminación por nitratos, que tendrá por objeto comprobar el cumplimiento de lo establecido en esta ley y el programa de actuación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recurrentes, la autorización administrativa para crear o ampliar superficies de cultivo de secano del apartado 2 es contraria al art. 24.1 LC, que prevé la posibilidad de realizar cultivos en los terrenos comprendidos en la servidumbre de protección del dominio público marítimo-terrestre “sin necesidad de autorización”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 29, que limita la actividad agrícola y el uso de fertilizantes y otros productos en una zona de 1500 metros desde el límite interior del Mar Menor, que pueden además ampliarse por el plan territorial, incurre en los mismos vicios de arbitrariedad y vulneración de los arts. 33 y 38 CE. Dice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29. Limitación de la actividad agrícola en terrenos próximos al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Para evitar la contaminación por nutrientes de origen agrario y facilitar la consecución de los fines previstos en el artículo 3 de esta ley, la actividad agrícola en las áreas que se encuentren a menos de 1500 metros del límite interior de la ribera del Mar Menor estará sujeta a las limitaciones y condiciones establecidas en los apartados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Queda prohibida la aplicación de todo tipo de fertilizantes, estiércoles o abonado en verde en las citadas áreas, con excepción de los cultivos de agricultura ecológica, sostenible y de precisión que se encuentren a más de 500 metros de la costa y cumplan las limitaciones y condiciones establecidas en los apartados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parcelas cultivadas ubicadas total o parcialmente dentro de la citada franja de 1500 metros, la reserva de suelo prevista en el artículo 37 será del 20 por 100 de la superficie de cada explotación y deberá destinarse a alguna de las actuaciones previstas en las letras a), b), g) y h) de su apartado 2, o a la creación de espacios forestales, no siendo de aplicación lo previsto en los apartados 3 y 4 de dicho artículo 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para el cumplimiento de esta obligación los titulares de las explotaciones podrán adscribir terrenos colindantes situados a menos de 500 metros de la ribera que representen hasta un 15 por 100 de su parcela de cultivo.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opción de agrupamiento prevista en el apartado 5 del artículo 37 no estará limitada a explotaciones de superficie inferior a 2 hectáreas, siempre que dicho agrupamiento permita una organización más racional de las parcelas o contribuya a la conformación del corredor ecológico previsto en el artículo 15.2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ningún caso se admitirá en las áreas situadas a menos de 1500 metros del Mar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uso de fertilizantes químicos, estiércoles no compostados o abono en verde.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fertilización superior a 170 kg/N/ha/año.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cultivo de regadío de aquellas parcelas que no cuenten con derechos consolidados de aprovechamiento de aguas, en las que se compruebe que sus prácticas agrarias implican un exceso de nitrógeno aplicado o que las disposiciones de los cultivos favorecen escorrentías con sedimentos que llegan al Mar Menor en épocas de lluvias intensas.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instalación de nuevos invernaderos y la ampliación de los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el cultivo de parcelas total o parcialmente ubicadas a menos de 1500 metros del Mar Menor será precisa la comunicación previa a la consejería competente en materia de control de la contaminación por nitratos, acompañando una memoria suscrita por técnico competente que justifique el cumplimiento de lo dispuesto en los apartados anteriores y el resto de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presentación de la comunicación, el titular de la explotación podrá llevar a cabo las actuaciones previstas en la memoria sin esperar respuesta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las adscripciones y los agrupamientos previstos en los párrafos segundo y tercero del apartado 3, los interesados deberán presentar un proyecto técnico comprensivo de la ubicación de los terrenos y las actuaciones a realizar en ellos, a efectos de evaluar su idoneidad. Asimismo, deberá acreditarse la disponibilidad de las superficies adscritas situadas en parcelas ajenas y, en su caso, el acuerdo de agrupación.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plan de ordenación territorial previsto en el artículo 15 y el programa de actuación previsto en el artículo 54 podrán ampliar las áreas sometidas a las restricciones de la actividad agrícola previstas en este artículo, así como establecer nuevos límites y condiciones. No obstante, la obligación establecida en el apartado 3 no podrá ser en ningún caso superior al 20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recurrentes “si la finalidad de la ley es evitar el arrastre de nutrientes, no se entiende” el trato de favor a la agricultura ecológica, a la que se permite el uso de fertilizantes (apartado 2). Las limitaciones contenidas en el precepto son, además, contrarias a los derechos de propiedad y libre empresa, por desproporcionadas. Y finalmente, les parece que se impone a los propietarios “una expropiación en toda regla” al obligarles a dotar un 20 por 100 de la superficie de la explotación para crear a su costa espacios forestales (apartado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Idénticos reproches dirigen a los arts. 36 y 37, al imponer a los propietarios estructuras vegetales de conservación y fajas de vegetación a su costa. Son imposiciones que vulneran el principio de proporcionalidad por no estar “justificadas” ni ser “entendibles”, existiendo en cambio otras medidas “más efectivas” de acuerdo con lo razonado en los informes periciales que acompaña. El tenor de estos preceptos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36. Obligación de implantación de estructuras vegetales de conservación y fajas de vegetación.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explotaciones agrícolas que incluyan tierras de cultivo bajo sistemas de regadío, deberán establecer en ellas estructuras vegetales de conservación destinadas a la retención y regulación de aguas, control de escorrentías, absorción de nutrientes y protección frente a la erosión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consistirán en estructuras de barrera, así como agrupaciones de vegetación autóctona en las zonas no productivas o marginales de las explotaciones, o áreas destinadas a este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titular de la explotación deberá realizar las labores de mantenimiento de las estructuras y elementos mencionados en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anexo III establece las normas técnicas que deben seguirse para el diseño de las estructuras vegetales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descripción de las estructuras vegetales de conservación, así como su mantenimiento, deben constar en una memoria de diseño y mantenimiento, suscrita por un técnico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la implantación de las estructuras vegetales de conservación, o cuando se realicen modificaciones sustanciales en las mismas, será obligatoria la presentación de una declaración responsable ante la consejería competente para el control de la contaminación por nitratos, acompañando la memoria de diseño y mantenimiento de las estructuras.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presentación de la declaración responsable, el titular de la explotación deberá llevar a cabo las actuaciones previstas en la memoria, en el plazo máximo de tres meses desde su presentación, sin esperar una respuesta administrativa y sin perjuicio de las labores de mantenimiento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podrá en cualquier momento requerir al titular de la explotación para que complete o modifique la memoria o realice las actuaciones que sean precisas, en el caso de que la memoria resulte incompleta o defectuosa, o cuando las estructuras vegetales no cumplan adecuadamente las determinaciones del anexo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explotaciones agrícolas que incluyan tierras de cultivo bajo sistemas de secano deberán establecer en ellas fajas de vegetación destinadas al control de escorrentías, absorción de nutrientes y protección frente a la erosión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fajas vegetales se instalarán perimetralmente (aguas arriba y aguas abajo de la explotación) con una anchura mínima de un metro para pendientes inferiores al 2 por 100 y de dos metros para pendientes superiores. Se emplearán especies poco exigentes en agua y con sistemas radiculares profundos. Las fajas se formarán principalmente por vegetación natural. Este espacio no podrá labrarse en ningún caso, y se mantendrá en buen estado, garantizando en todo momento su finalidad. Si se dispone de ribazos, taludes o márgenes, tales lugares serán adecuados para la colocación de estas estructuras.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Quedan exentas de la obligación de establecer fajas de vegetación aquellas unidades de cultivo de secano que cuenten con sistemas de abancalamiento o aterrazado”.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37. Superficies de retención de nutrientes.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Será obligatorio destinar el 5 por 100 de la superficie de cada explotación agrícola situada en la zona 1 y 2 a sistemas de retención de nutrientes con objeto de reducir la contaminación difusa.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cumplimiento de esta obligación, se considera que una superficie se destina a sistemas de retención de nutrientes en los siguientes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Superficies destinadas a estructuras vegetales de conservación y fajas de vegetación a que se refiere el artículo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Filtros verdes destinados a la eliminación de los nutrientes.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Superficies destinadas a la recuperación y revegetación con especies autóctonas de infraestructuras hidráulicas (taludes de embalses y tuberías de conducción).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Superficies destinadas a la recuperación y revegetación con especies autóctonas de la red de drenaje, tanto natural (cauces, ramblas) como artificial (canales, drenes y colectores).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Superficies destinadas a la recuperación y revegetación de especies autóctonas de los linderos de caminos.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Otras superficies destinadas a la recuperación y revegetación con especies.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Superficies destinadas a la construcción de charcas y humedales.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Superficies destinadas a biorreactores.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Cubiertas vegetales.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Aquellas explotaciones que dispongan de embalse de recogida de escorrentías podrán computar como sistema de retención de nutrientes toda la superficie que drena en dicho embalse.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de recogida de agua de cubiertas plásticas impermeables de invernaderos a que se refiere el artículo 41, se computará la superficie total de los invernaderos.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cumplir la obligación impuesta en este artículo, las explotaciones agrícolas de superficie inferior a dos hectáreas pueden agruparse con otras colindantes, de modo que el porcentaje de superficie de retención de nutrientes se compute sobre la totalidad de la superficie agrupada. En tal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acuerdo de agrupación deberá constar por escrito, y se debe comunicar a la consejería competente para el control de la contaminación por nitratos.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unidades de cultivo de dos o más hectáreas que formen parte de la agrupación, no pueden destinar menos del 5 por 100 de su superficie a sistemas de retención de nutrientes.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Quedan exentas de la obligación impuesta en este artículo aquellas unidades de cultivo de regadío al aire libre o invernaderos cuya superficie no supere 0,5 ha., así como las explotaciones agrícolas de secano, cualquiera que sea su superficie que cuenten con sistemas de abancalamiento o aterrazado”.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Aducen los recurrentes que las estructuras vegetales de conservación no son idóneas para conseguir el objetivo propuesto ni proporcionales en sentido estricto, pues imponen una carga desproporcionada a los propietarios y su solamente reducen el 25 por 100 de las escorrentías, disminuyendo su efecto notablemente en terrenos con pendiente escasa, como ocurre mayoritariamente en la zona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El art. 38 impone al propietario seguir las curvas de nivel del terreno.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38. Prevención de la erosión y conservación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Todas las operaciones de cultivo, incluyendo la preparación del terreno y plantación o siembra, seguirán las curvas de nivel según la orografía del terreno.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zona 2, en vaguadas, divisorias de aguas, límites de parcelas o cuando no existan evidencias de erosión o escorrentías, el cultivo se podrá apartar de las curvas de nivel para facilitar el laboreo. En tales casos, podrá ser necesario aplicar medidas complementarias de conservación de suelos que permitan la previsión y control de los procesos erosivos y de escorrentías.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programa de actuación de la zona vulnerable a la contaminación por nitratos del Campo de Cartagena establecerá criterios técnicos aplicables para la prevención de escorrentías e inundaciones y lucha contra la erosión en la ejecución de estas actuaciones, fomentando la horizontalidad del suelo de cultivo.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Quedan exentos de la aplicación de estas actuaciones los invernaderos y plantaciones leñosas en riego localizado, ya establecidas a la entrada en vigor de esta ley, cuando tiendan al no laboreo o dispongan de cubiertas vegetales permanentes, y siempre que no existan evidencias de procesos de erosión que demanden la aplicación de técnicas de conservación de suelos. Asimismo, quedarán exentas de las mismas obligaciones aquellas unidades de cultivo de regadío al aire libre o invernaderos cuya superficie no supere los 0,5 ha., así como las explotaciones agrícolas de secano, cualquiera que sea su superficie que cuenten con sistemas de abancalamiento o aterrazado.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plazo de dos años desde la entrada en vigor de la presente ley, el organismo competente elaborará un programa de actuaciones conducente a establecer medidas de carácter técnico, al objeto de mantener y conservar los suelos y evitar fenómenos de erosión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los recurrentes que la medida no cumple el juicio de idoneidad, ya que la realización del laboreo “no consigue una reducción de las escorrentías” y puede incluso ser “perjudicial”, como demuestran los informes periciales. Y tampoco cumple el juicio de necesidad ya que existen alternativas menos restrictivas y más eficaces, como “potenciar el sistema de drenaje”, de acuerdo con los mismos informes. Y no supera, en fin, el juicio de proporcionalidad en sentido estricto porque no derivándose claros beneficios según lo razonado, en cambio “imposibilita” la actividad agrícola.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El art. 39, que prohíbe más de dos ciclos de cultivo anuales, tampoco es conforme con los arts. 33 y 38 CE. Dice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39. Limitación de los ciclos de cultivo.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Al objeto de mejorar la estructura y capacidad biológica del suelo, se fomentará la implantación de las técnicas de rotación de los cultivos.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la finalidad de reducir los volúmenes de agua, productos fertilizantes y fitosanitarios empleados, queda prohibido establecer más de dos ciclos de cultivo anuales en una misma parcela agrícola, a excepción de cultivos hortícolas de hojas de ciclo inferior a cuarenta y cinco días, para los que solo se permitirán como máximo tres ciclos anuales. La fecha de siembra o trasplante y el inicio de la recolección deben anotarse en el cuaderno de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restricción “intensa”, adoptada “sin compensación alguna” y “sin justificación técnica y ningún tipo de argumentación” sobre la idoneidad de la medida. Existen, a juicio de los recurrentes, alternativas menos restrictivas y más eficaces desde el punto de vista técnico, como las “correctas prácticas agrícolas”, tal y como resulta de los informes periciales.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El art. 40, que prohíbe o restringe desproporcionadamente el uso de fertilizantes, es objeto de idénticos reproches. Dice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40. Limitaciones en el uso de fertilizantes minerales.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favorecer la sincronización entre la oferta de nutrientes, especialmente nitrógeno, y la demanda por parte de los cultivos, y para mejorar la eficiencia en el uso de los distintos fertilizantes y minimizar la lixiviación, se imponen las siguientes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fertilizantes nitrogenados se emplearán exclusivamente bajo prescripción técnica reflejándose en el cuaderno de campo para que se pueda seguir la trazabilidad entre facturas y prescripciones avalado por el operador agroambiental. El programa de actuación de la zona vulnerable a la contaminación por nitratos del Campo de Cartagena establecerá las condiciones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prohíbe en todo caso el uso de urea y de todos aquellos fertilizantes que presenten nitrógeno en forma ureica.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fertilizante nitrato amónico (N mayor que 32 por 100) podrá emplearse única y exclusivamente bajo supervisión técnica reflejándose en el cuaderno de campo para que se pueda seguir la trazabilidad entre facturas y prescripciones avalado por el operador agroambiental y siempre que el estado hídrico del suelo sea monitorizado de tal forma que se optimice el agua de riego aplicada al cultivo, y se minimice el lixiviado en profundidad. En ningún caso se permitirá su aplicación en cultivos hortícolas en el último tercio de su ciclo de cultivo.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Queda prohibido en todo caso la aplicación de abonado mineral de fondo, que contenga nitrógeno.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Será obligatorio realizar el cálculo del balance de nitrógeno, de conformidad con el programa de actuación aplicable, y con el Código de Buenas Prácticas Agrarias de la Región de Murcia mientras resulte de aplicación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coeficiente de extracción máximo de los cultivos establecidos en el programa de actuación vigente será el más restrictivo del intervalo.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el fin de mejorar la eficiencia de la absorción de los nutrientes y minimizar su pérdida por lixiviación o emisión, se aplicarán medidas que garanticen el buen estado del microbioma del suelo, como la aplicación de abonado orgánico, productos fertilizantes a base de microorganismos o abonado en verde. El registro en el cuaderno de campo será obligatorio. La aplicación de medidas diferentes a las descritas tendrá que ser validada por el órgano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Para valores de nitratos (nitratos al inicio del cultivo) en el suelo superiores a 100 mg/kg suelo se aplicará un factor de agotamiento superior al 40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Para evitar la acumulación de elementos nutritivos, se prohíbe la aplicación de fertilizantes minerales que contengan fósforo cuando el nivel de P Olsen en suelo sea superior a 120 mg/kg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esta prohibición o intensa restricción del uso de fertilizantes, legales en España, no cumple con los juicios de necesidad y proporcionalidad estricta, pues según se razona en los informe periciales existen medidas más eficaces y menos restrictivas, “como fomentar las buenas prácticas de cultivo mediante el uso de las cantidades de fertilizante estrictamente necesarias y el establecimiento de un correcto drenaje superficial en las explotaciones”. Perjudica además gravemente a la agricultura, por lo que no cumple el juicio de idoneidad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Tampoco cumple con el canon de la proporcionalidad el art. 44, que impone obligaciones derivadas del abandono de cultivos,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44. Abandono de cultivos.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casos en que el terreno deje de cultivarse por plazo superior a un año, se debe evitar el suelo desnudo, implantando una cubierta vegetal natural o espontánea.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Cuando el abandono del cultivo tenga carácter definitivo, se deben realizar los trabajos necesarios para restituir el terreno a un estado natural, de acuerdo con lo previsto en el artículo 33.3. De esta obligación responden solidariamente el titular de la explotación y el propietario del terreno”.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recurso, el propio legislador, después de haber incentivado durante décadas el cultivo en el Campo de Cartagena, ahora, al imponer intensas restricciones al ejercicio de esa misma actividad, fomenta su abandono, lo que de por sí ha de incrementar los efectos del cambio climático en términos de mayor desertización y menor captación de CO2, y lo hace imponiendo además “importantes gastos” al propietario y sin fijar un periodo transitorio. Vulnera con ello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 Los arts. 50 a 54 intensifican las restricciones a la agricultura en la zona 1,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50. Tipos de cultivo admisibles en la zona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la zona 1 solo se permite la agricultura sostenible, y de precisión.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entiende por agricultura sostenible, y de precisión, la agricultura que emplea el mínimo de nutrientes y es capaz de sincronizar su disponibilidad con la absorción por los cultivos. La agricultura sostenible, y de precisión, mejoran la microbiología del suelo y minimizan los riesgos de lixiviación de nutrientes y emisión de gases de efecto invernadero.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esta ley, se consideran agricultura sostenible, y de precisión, aquellas que cumplen con las exigencias impuestas en las secciones primera y segunda de este capítulo.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Todos los cultivos de la zona 1 deberán cumplir las precisiones de este artículo y las limitaciones establecidas en los artículos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51. Limitaciones adicionales relativas al ciclo de cultivo.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Según la profundidad radicular y manejo del cultivo, cabe agrupar los tipos de cultivos en dos grupos, de acuerdo con la siguiente tabla: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Grupo 1                                                                    Grupo 2      </w:t>
      </w:r>
    </w:p>
    <w:p w:rsidRPr="00C21FFE" w:rsidR="00F31FAF" w:rsidRDefault="00356547">
      <w:pPr>
        <w:rPr/>
      </w:pPr>
      <w:r w:rsidRPr="&lt;w:rPr xmlns:w=&quot;http://schemas.openxmlformats.org/wordprocessingml/2006/main&quot;&gt;&lt;w:lang w:val=&quot;es-ES_tradnl&quot; /&gt;&lt;/w:rPr&gt;">
        <w:rPr/>
        <w:t xml:space="preserve">Ajo                                                                        Guisantes    </w:t>
      </w:r>
    </w:p>
    <w:p w:rsidRPr="00C21FFE" w:rsidR="00F31FAF" w:rsidRDefault="00356547">
      <w:pPr>
        <w:rPr/>
      </w:pPr>
      <w:r w:rsidRPr="&lt;w:rPr xmlns:w=&quot;http://schemas.openxmlformats.org/wordprocessingml/2006/main&quot;&gt;&lt;w:lang w:val=&quot;es-ES_tradnl&quot; /&gt;&lt;/w:rPr&gt;">
        <w:rPr/>
        <w:t xml:space="preserve">Apio                                                                       Habas        </w:t>
      </w:r>
    </w:p>
    <w:p w:rsidRPr="00C21FFE" w:rsidR="00F31FAF" w:rsidRDefault="00356547">
      <w:pPr>
        <w:rPr/>
      </w:pPr>
      <w:r w:rsidRPr="&lt;w:rPr xmlns:w=&quot;http://schemas.openxmlformats.org/wordprocessingml/2006/main&quot;&gt;&lt;w:lang w:val=&quot;es-ES_tradnl&quot; /&gt;&lt;/w:rPr&gt;">
        <w:rPr/>
        <w:t xml:space="preserve">Hortalizas del género Brassica                                             Judías       </w:t>
      </w:r>
    </w:p>
    <w:p w:rsidRPr="00C21FFE" w:rsidR="00F31FAF" w:rsidRDefault="00356547">
      <w:pPr>
        <w:rPr/>
      </w:pPr>
      <w:r w:rsidRPr="&lt;w:rPr xmlns:w=&quot;http://schemas.openxmlformats.org/wordprocessingml/2006/main&quot;&gt;&lt;w:lang w:val=&quot;es-ES_tradnl&quot; /&gt;&lt;/w:rPr&gt;">
        <w:rPr/>
        <w:t xml:space="preserve">Hortalizas de hoja                                                         Melón        </w:t>
      </w:r>
    </w:p>
    <w:p w:rsidRPr="00C21FFE" w:rsidR="00F31FAF" w:rsidRDefault="00356547">
      <w:pPr>
        <w:rPr/>
      </w:pPr>
      <w:r w:rsidRPr="&lt;w:rPr xmlns:w=&quot;http://schemas.openxmlformats.org/wordprocessingml/2006/main&quot;&gt;&lt;w:lang w:val=&quot;es-ES_tradnl&quot; /&gt;&lt;/w:rPr&gt;">
        <w:rPr/>
        <w:t xml:space="preserve">Hierbas aromáticas (perejil, hojas de apio, cilantro, eneldo, albahaca)    Pepino       </w:t>
      </w:r>
    </w:p>
    <w:p w:rsidRPr="00C21FFE" w:rsidR="00F31FAF" w:rsidRDefault="00356547">
      <w:pPr>
        <w:rPr/>
      </w:pPr>
      <w:r w:rsidRPr="&lt;w:rPr xmlns:w=&quot;http://schemas.openxmlformats.org/wordprocessingml/2006/main&quot;&gt;&lt;w:lang w:val=&quot;es-ES_tradnl&quot; /&gt;&lt;/w:rPr&gt;">
        <w:rPr/>
        <w:t xml:space="preserve">Maíz dulce                                                                 Pimiento     </w:t>
      </w:r>
    </w:p>
    <w:p w:rsidRPr="00C21FFE" w:rsidR="00F31FAF" w:rsidRDefault="00356547">
      <w:pPr>
        <w:rPr/>
      </w:pPr>
      <w:r w:rsidRPr="&lt;w:rPr xmlns:w=&quot;http://schemas.openxmlformats.org/wordprocessingml/2006/main&quot;&gt;&lt;w:lang w:val=&quot;es-ES_tradnl&quot; /&gt;&lt;/w:rPr&gt;">
        <w:rPr/>
        <w:t xml:space="preserve">Cebolla                                                                    Tomate       </w:t>
      </w:r>
    </w:p>
    <w:p w:rsidRPr="00C21FFE" w:rsidR="00F31FAF" w:rsidRDefault="00356547">
      <w:pPr>
        <w:rPr/>
      </w:pPr>
      <w:r w:rsidRPr="&lt;w:rPr xmlns:w=&quot;http://schemas.openxmlformats.org/wordprocessingml/2006/main&quot;&gt;&lt;w:lang w:val=&quot;es-ES_tradnl&quot; /&gt;&lt;/w:rPr&gt;">
        <w:rPr/>
        <w:t xml:space="preserve">Puerro                                                                     Zanahoria    </w:t>
      </w:r>
    </w:p>
    <w:p w:rsidRPr="00C21FFE" w:rsidR="00F31FAF" w:rsidRDefault="00356547">
      <w:pPr>
        <w:rPr/>
      </w:pPr>
      <w:r w:rsidRPr="&lt;w:rPr xmlns:w=&quot;http://schemas.openxmlformats.org/wordprocessingml/2006/main&quot;&gt;&lt;w:lang w:val=&quot;es-ES_tradnl&quot; /&gt;&lt;/w:rPr&gt;">
        <w:rPr/>
        <w:t xml:space="preserve">                                                                           Remolacha    </w:t>
      </w:r>
    </w:p>
    <w:p w:rsidRPr="00C21FFE" w:rsidR="00F31FAF" w:rsidRDefault="00356547">
      <w:pPr>
        <w:rPr/>
      </w:pPr>
      <w:r w:rsidRPr="&lt;w:rPr xmlns:w=&quot;http://schemas.openxmlformats.org/wordprocessingml/2006/main&quot;&gt;&lt;w:lang w:val=&quot;es-ES_tradnl&quot; /&gt;&lt;/w:rPr&gt;">
        <w:rPr/>
        <w:t xml:space="preserve">                                                                           Alcachofa    </w:t>
      </w:r>
    </w:p>
    <w:p w:rsidRPr="00C21FFE" w:rsidR="00F31FAF" w:rsidRDefault="00356547">
      <w:pPr>
        <w:rPr/>
      </w:pPr>
      <w:r w:rsidRPr="&lt;w:rPr xmlns:w=&quot;http://schemas.openxmlformats.org/wordprocessingml/2006/main&quot;&gt;&lt;w:lang w:val=&quot;es-ES_tradnl&quot; /&gt;&lt;/w:rPr&gt;">
        <w:rPr/>
        <w:t xml:space="preserve">                                                                           Sandía       </w:t>
      </w:r>
    </w:p>
    <w:p w:rsidRPr="00C21FFE" w:rsidR="00F31FAF" w:rsidRDefault="00356547">
      <w:pPr>
        <w:rPr/>
      </w:pPr>
      <w:r w:rsidRPr="&lt;w:rPr xmlns:w=&quot;http://schemas.openxmlformats.org/wordprocessingml/2006/main&quot;&gt;&lt;w:lang w:val=&quot;es-ES_tradnl&quot; /&gt;&lt;/w:rPr&gt;">
        <w:rPr/>
        <w:t xml:space="preserve">                                                                           Patata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zona 1 se podrán realizar como máximo dos ciclos de cultivo anuales; y de ellos, solo podrá realizarse como máximo un ciclo de cultivo anual de las especies del grupo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Queda prohibido realizar dos ciclos de cultivo consecutivos de especies del grupo 1, debiendo alternarse su cultivo con otras especies del grupo 2, con el objetivo de captar excedentes de nitrógeno de niveles más profundos del suelo y limitar el riesgo potencial de lixiviación.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excluyen de esta prohibición las especies del grupo 1 de ciclo inferior a cuarenta y cinco días, en las que además se permite realizar dos ciclos de cultivo anuales.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resto de especies no incluidas en la tabla anterior, se adscribirán al grupo 1 o 2 en función de su profundidad radicular y manejo del cultivo.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cultivo en la zona 1 de otras especies no incluidas en la tabla anterior, debe ser previamente comunicado a la consejería competente para el control de la contaminación por nitratos.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fecha de siembra o trasplante y el inicio de la recolección deben quedar anotados en el cuaderno de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los regadíos, si en los meses de otoño e invierno no se realiza el cultivo principal, el productor realizará un cultivo de cobertera a base de gramíneas u otras especies captadoras, con la finalidad de reducir la erosión en el caso de lluvias, y captar nutrientes de capas más profundas. Este cultivo será enterrado como abono verde. La medida se aplicará cuando el periodo de tiempo de suelo desnudo sea superior a dos meses, y podrá ser sustituida por la realización de estructuras de retención de agua, como los acaballonamientos, y se garantice el crecimiento de vegetación natural o espontánea. La medida no será de aplicación en invernaderos”.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52. Limitaciones adicionales relativas a la fertilización.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las explotaciones agrícolas situadas en la zona 1 se prohíbe la aplicación directa de purines, sin haber sido previamente tratados en una instalación de tratamiento autorizada.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Solo se permitirá la aplicación de otros estiércoles compostados y enmiendas orgánicas bajo técnicas y cantidades especificadas en el código de buenas prácticas agrarias.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Queda prohibida la aplicación de abonado mineral de fondo a base de nitrógeno”.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53. Limitaciones adicionales relativas al riego.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Será obligatoria la instalación de sensores de humedad, tensiómetros o cualquier otro dispositivo, así como su utilización sistemática en la programación del riego para que sirva de apoyo para una gestión eficiente del agua en todo el perfil de suelo afectado por el riego. Se exceptúan las explotaciones de regadío de superficie inferior a 0,5 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Queda prohibido el empleo de goteros, en cultivos hortícolas, con caudales unitarios superiores a 2,2 l/h”.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54. Adopción de medidas adicionales en el programa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programa de actuación aplicable a la zona vulnerable a la contaminación por nitratos del Campo de Cartagena, se podrán establecer medidas adicionales exigibles en la zona 1, tales como: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Reducción del coeficiente de extracción de los cultivos establecidos en el programa de actuación por debajo del valor más restrictivo.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Incentivo de las rotaciones de cultivos con especies captadoras de nitrógeno con sistemas radiculares profundos y favorecer el abonado verde.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Cambio de cultivos hacia especies perennes.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Prohibición de cultivos sensibles a la lixiviación de nutrientes.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Extensión del cultivo en sustrato confinado.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Incentivos a la agricultura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Forestación de tierras agrícolas.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Realización de terrazas y/o bancales.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Trituración de restos vegetales para enterrado o mulching.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Implementación de técnicas de monitorización de nutrientes a tiempo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les parece “razonable que se apliquen medidas más restrictivas o específicas en las zonas que se consideran clave para la recuperación del Mar Menor”; y les parece igualmente que el objetivo de protección medioambiental “es deseable y compartido”. Pero las concretas restricciones impuestas y la zona sobre la que recaen les parecen desproporcionadas y arbitrarias. Afectan a fincas que distan hasta 12 kilómetros del Mar Menor, e incluyen la prohibición de toda agricultura salvo la sostenible y de precisión, la limitación más intensa de los ciclos de cultivo (un solo ciclo anual de las especies del grupo 1), y la introducción de mayores restricciones a la fertilización y riego. Ello supone exigir “notables inversiones” a los propietarios, de modo que “es de esperar” que las empresas agrícolas prioricen y trasladen su actividad a otras zonas con menos restricciones, pero por unas medidas que “no están suficientemente avaladas con datos técnicos que cuantifiquen su eficacia y garanticen la idoneidad de su localización”. En definitiva se produce con ello un “cambio de modelo productivo” sin ayudas ni compensación de ningún tipo y una auténtica “expropiación sin indemnización” de los empresarios agrícolas que llega a “anular la vertiente individual” del derecho de propiedad contraviniendo con ello su contenido esencial (STC 37/1987).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(xii) El recurso se extiende “sobre la base de la misma argumentación” a las infracciones y sanciones tipificadas en los siguientes apartados de los arts. 81 y 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81. Infracciones.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infracciones administrativas leves, por incumplimiento de las medidas agrarias exigibles en la zona 1 y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realizar las labores adecuadas de mantenimiento de las estructuras vegetales de conservación.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caso de cultivos de secano, no implantar fajas de vegetación o hacerlo de forma contraria a lo establecido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No aplicar medidas que garanticen el buen estado del microbioma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Aplicar al terreno purines y otros estiércoles incumpliendo las condiciones establecidas en esta ley, cuando el incumplimiento no esté calificado como infracción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Aplicar al terreno purines y otros estiércoles sin realizar analíticas de los parámetros establecidos y con la frecuencia mínima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Apilamiento de estiércol u otros materiales orgánicos en contra de lo dispuesto en esta ley, o no incorporarlos al suelo de la forma establecida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No eliminar los restos de cultivo de la forma y en el plazo máximo fijados.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No implantar una cubierta vegetal adecuada cuando se produzca el cese de cultivos por más de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No aplicar en la zona 1 un cultivo de cobertera en regadíos cuyo suelo quede desnudo por más de dos meses, de la forma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Aplicar abonado mineral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Aplicar fertilizantes que contengan fósforo incumpliendo las condiciones exigibles.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Emplear en la zona 1 goteros con caudales unitarios superiores a 2,2 l/h en cultivos hortícolas.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Constituyen infracciones administrativas graves, por incumplimiento de las medidas agrarias exigibles en la zona 1 y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creación de nuevas superficies de cultivo de secano, o ampliación de las existentes, sin la debida autorización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Aplicar fertilizantes vulnerando lo dispuesto en el artículo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presentar la memoria o proyecto de restitución en el plazo indicado en el acuerdo de inicio del procedimiento de restitución de cultivos.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No implantar las estructuras vegetales de conservación dentro del plazo y formas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No destinar a sistemas de retención de nutrientes la superficie mínima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Realizar operaciones de cultivo sin ajustarse a las curvas de nivel o alternativas previstas en el artículo 38 para la zona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Realizar anualmente más ciclos de cultivo de los establecidos como máximos por esta ley, o no anotar en el cuaderno de explotación la fecha de siembra o trasplante o el inicio de la recolección.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Usar urea u otros fertilizantes que contengan nitrógeno en forma ureica.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Utilizar nitrato amónico en contra de lo establecido en esta ley.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No realizar el cálculo del balance de nitrógeno, de acuerdo con lo establecido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No disponer de estructuras de recogida de aguas de lluvia, de dimensión suficiente, en los invernaderos con cubierta plástica impermeable; o no mantenerla en condiciones adecuadas para almacenar la lluvia.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Aplicar directamente lodos de depuración al terreno.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Disponer de plantas de desalobración de aguas subterráneas sin contar con sistemas de reducción de nutrientes o con sistemas cuyo funcionamiento sea deficiente.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Realizar en la zona 1 más de un ciclo de cultivo anual, o dos ciclos consecutivos, de especies del grupo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 Aplicar directamente purines al terreno en la zona 1, o aplicar estiércoles no compostados.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 No instalar en la zona 1 dispositivos para una gestión eficiente del riego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83.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Por la comisión de las infracciones previstas en el artículo anterior, se impondrán las siguientes sanciones pecuniarias: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la comisión de las infracciones leves, multa de 2000 € hasta 5000 €.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la comisión de las infracciones graves, multa de 5001 € a 50000 €.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la comisión de las infracciones muy graves, multa de 50001 € a 500000 €.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cualquier caso, la cuantía de la sanción pecuniaria impuesta será como mínimo igual al importe en que se haya beneficiado el infractor, aunque ello implique la superación de las cuantías máximas establecidas para cada clase de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aplicará un 20 por 100 de reducción sobre el importe de la sanción propuesta cuando se cumpla cada una de las condiciones establecidas en el artículo 85 de la Ley 39/2015, de 1 de octubre, del procedimiento administrativo común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comisión de infracciones graves o muy graves conllevará, como sanción accesoria, la pérdida del derecho a obtener cualquier tipo de ayuda o subvención de la Comunidad Autónoma de la Región de Murcia, durante el plazo de dos años a contar desde que la sanción sea firme en vía administrativa, en relación con las inversiones a realizar en las zonas 1 y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Cuando se trate de infracciones muy graves o graves, se podrá aplicar como sanción accesoria la suspensión de la actividad agraria por un plazo de uno a tres años, salvo que al tiempo de imposición de la sanción el infractor haya restablecido la legalidad o situación alterada, o cumplido la obligación cuyo incumplimiento determina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Recuerdan los recurrentes que la competencia sancionadora es “pareja” e “instrumental” de la competencia sustantiva (STC 8/2012) de modo que las infracciones y sanciones tipificadas en los preceptos transcritos suponen una vulneración de las competencias estatales. Pero además, contienen un “duro” régimen sancionador y una reacción excesiva frente al ejercicio ilícito de las actividades reguladas en la ley que les hace igualmente merecedores de la declaración de inconstitucionalidad, por desproporcionadas.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(xiii) Las inconstitucionalidades denunciadas “resultan agravadas” por la disposición transitoria tercera de la ley, sobre entrada en vigor y exigibilidad de las medidas legales previstas a las explotaciones existentes, con plazos “brevísimos” de tres o seis meses que “ahonda en la desproporción” de la legislación combatida, que busca un cambio de modelo productivo “sin prever medidas de fomento para una reconversión económica, ni plazos transitorios razonables” para esa reconversión sin apoyos. Dice esta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tercera. Exigencia de las medidas aplicables a las explotaciones agrícolas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titulares de las explotaciones deberán cumplir las obligaciones establecidas en el capítulo V desde la entrada en vigor de esta ley, con las siguientes salvedades: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las superficies que se encuentren a una distancia de entre 100 y 500 metros del límite interior de la ribera del Mar Menor, la prohibición de fertilizantes será exigible de forma inmediata; y para las situadas entre 500 y 1500 metros desde dicha ribera, a partir de los tres meses desde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aquellas explotaciones que presentaron la memoria de diseño de la plantación de las estructuras vegetales a que se refiere el artículo 4.3 de la Ley 1/2018, de 7 de febrero, de medidas urgentes para garantizar la sostenibilidad ambiental en el entorno del Mar Menor, no será necesaria la presentación de declaración responsable a que se refiere el artículo 36.4 de esta ley, salvo en el caso de que se deba completar la memoria para cumplir lo establecido en esta norma, o si se producen modificaciones sustanciales de las estructuras vegetales.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obligación de instalar sensores de humedad, tensiómetros o dispositivos de apoyo a la gestión eficiente del riego y el seguimiento de la fertilización mineral, reguladas en los artículos 53 y 32, será exigible a partir de los seis meses desde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declaración responsable, acompañada de la memoria de diseño y mantenimiento de estructuras vegetales, debe presentarse ante la consejería competente para el control de la contaminación por nitratos desde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para aquellas superficies que la Ley 1/2018, de 7 de febrero, de medidas urgentes para garantizar la sostenibilidad ambiental en el entorno del Mar Menor, incluía dentro de la zona 3 el plazo para la presentación de la declaración responsable, junto con la memoria, será de seis meses desde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ambos casos, la ejecución de las actuaciones debe realizarse en el plazo de un año desde la finalización del plazo para la presentación de la declaración responsable, sin que sea de aplicación el plazo previsto en el artículo 36.4.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Para las superficies incluidas dentro de la zona 3 por la Ley 1/2018, de 7 de febrero, de medidas urgentes para garantizar la sostenibilidad ambiental en el entorno del Mar Menor, el cumplimiento de las obligaciones establecidas en los artículos 37 (superficies de retención de nutrientes) y 41 (recogida de agua de los invernaderos) será exigible a partir de los tres meses desde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titulares de explotaciones agrícolas deben suministrar por primera vez la información regulada por el artículo 32 antes del 31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obligación de disponer de operador agroambiental solo será exigible en los plazos establecidos en la orden prevista en el artículo 46.2, que en todo caso deberá ser publicada antes del 31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aquellos invernaderos de superficie inferior a 0,5 ha. la obligación establecida en el punto 1 del artículo 41, entrará en vigor un año después de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(xiv) La disposición transitoria cuarta, sobre el “código de buenas prácticas agrarias”, vulnera las dos normas básicas que cita: el Real Decreto-ley 11/1995 y el Real Decreto 261/1996, que el preámbulo transcribe de forma “incompleta e interesada”, pues las medidas contenidas en el reglamento estatal son voluntarias y además para su adopción “se tendrá en cuenta su eficacia y su coste en comparación con otras posibles medidas de prevención” (art. 6.4 del Real Decreto 261/1996), lo que no prevé la disposición impugnada. Se vulnera con ello la competencia del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de esta disposición es el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cuarta. Aplicación obligatoria del Código de buenas prácticas agrarias de la Región de Murcia de manera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las zonas 1 y 2, el cumplimiento del Código de Buenas Prácticas Agrarias de la Región de Murcia tendrá carácter obligatorio.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programa de actuación específico para la zona vulnerable a la contaminación por nitratos del Campo de Cartagena, incorporará aquellas medidas previstas del Código de Buenas Prácticas Agrarias que resulten procedentes de conformidad con lo previsto en el artículo 7 del Real Decreto 261/1996, de 16 de febrero, sobre protección de las aguas contra la contaminación producida por los nitratos procedentes de fuentes agrarias.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Hasta la entrada en vigor del Programa de Actuación Específico para la zona vulnerable a la contaminación por nitratos del Campo de Cartagena, el incumplimiento del Código de Buenas Prácticas Agrarias de la Región de Murcia constituye infracción grave, siendo de aplicación las sanciones previstas, el procedimiento y demás determinaciones del régimen sancionador contenidas en el capítulo XI”.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y ante el impacto que la inmediata entrada en vigor de la ley tendrá para el sector de la agricultura en el Campo de Cartagena que da empleo a “29000 personas” solicita la tramitación urgente del recurso de inconstitucionalidad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Adjunta a la demanda tres informes que denomina “periciales” y que extracta a lo largo de su recurso para justificar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17 de noviembre de 2020, el Pleno del tribunal acordó admitir a trámite el recurso de inconstitucionalidad interpuesto y dar traslado de las actuaciones, conforme establece el art. 34 de la Ley Orgánica del Tribunal Constitucional, al Congreso de los Diputados, al Senado y el Gobierno de la Nación, así como a la Asamblea Regional de Murcia y al Gobierno de la Región de Murcia, al objeto de que en el plazo de quince días pudieran personarse en el proceso y formular las alegaciones que estimaran pertinentes, así como también publicar la incoación del recurso en el “Boletín Oficial del Estado” y en el “Boletín Oficial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Congreso de los Diputados, el Senado, el Gobierno de la Nación y la Asamblea Regional de Murcia se han personado en el presente procedimiento renunciando a su derecho a formular alegaciones sobre el recurso de inconstitucionalidad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de la Región de Murcia formuló sus alegaciones en fecha 11 de enero de 2021 interesando la íntegra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denunciando la “confusa técnica impugnatoria” de los recurrentes, que después de recordar la doctrina constitucional sobre diversos títulos competenciales no la vinculan individualmente con cada precepto, de modo que “se desconocen los concretos motivos de impugnación” para cada precepto objeto de recurso, lo que le debería motivar su “rechazo”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esta línea, niega que la ley pueda ser tachada de arbitraria en el sentido del art. 9.3 y la jurisprudencia constitucional que lo interpreta, más allá de la legítima discrepancia política de los recurrentes. La ley recurrida vino precedida de un decreto-ley y fue resultado de su convalidación, con los votos de los diputados de Vox, y de su tramitación como ley por el procedimiento legislativo de urgencia, donde obtuvo también un amplio respaldo parlamentario. La degradación ecológica del Mar Menor no puede además desconocerse.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niega las vulneraciones competenciales denunciadas, afirmando que la ley recurrida se ampara en las competencias autonómicas sobre defensa y restauración del medio ambiente [art. 11.2 y 3 del Estatuto de Autonomía para la Región de Murcia (EARM)] y que las restricciones en ella contenidas respetan además las bases y coordinación económica del Estado (art. 149.1.13 CE), la igualdad de los españoles en el ejercicio de sus derechos derivada del art. 149.1.1 CE y la competencia estatal sobre la planificación hidrológica (art. 149.1.22 CE). Por último, la STC 37/1987 corrobora la inexistencia de vulneración de los arts. 149.1.1 y 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Igual suerte desestimatoria debe correr la denuncia de vulneración de los arts. 33 y 38 CE. La explotación económica del suelo debe ser compatible con su función ecológica (arts. 33.2 y 45 CE) de máxima importancia en una zona protegida como el Mar Menor. Al respecto, sostiene que es improcedente someter la ley al test de la proporcionalidad, como pretenden los recurrentes, y sujetarla en cambio al canon de la 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y antes de pasar al examen singular de los preceptos impugnados, cuestiona que los informes técnicos aportados por los recurrentes como sostén de su recurso puedan tener algún tipo de relevancia en este proceso, pues se trata de informes de parte que solamente acreditan la discrepancia de un sector de la actividad con la oportunidad de la reforma legislativa, que el tribunal no debe enjuiciar en garantía del pluralismo político y la libertad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tacha de arbitrariedad de la delimitación efectuada en el art. 2.2, no aprecia vicio alguno de constitucionalidad en que la ley no tome en cuenta exclusivamente el criterio de la cercanía en la delimitación de la zona 1, como tampoco hacía su predecesora la Ley 1/2018. La nueva ley toma en cuenta también la existencia de accidentes topográficos naturales o artificiales o las especialidades de la mitad sur de la laguna. Que el preámbulo no haga mención a esos factores no es constitutivo de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15 se ampara en la competencia autonómica sobre ordenación del litoral (art. 10.1.2 EARM) sin que la valoración no jurídica sino de oportunidad del informe técnico aportado pueda fundamentar una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reproche de que el art. 27 es contrario a la “planificación estatal”, sin concretar qué norma básica se vulnera, indica que la discrepancia es nuevamente de oportunidad, no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sometimiento a autorización administrativa de nuevas superficies de cultivo del art. 28 no contradice el art. 24.1 LC citado de contrario, pues este artículo descarta autorizaciones de la administración hidrológica que regula, pero no las de otras administraciones con criterios y ámbitos de control diferentes (protección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motivo dirigido contra las restricciones a la actividad agrícola del art. 29 no concreta tampoco qué “competencias estatales planificadoras” se vulneran, siendo razonables las medidas contenidas en el precepto impugnado para la finalidad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Los arts. 36, 37 y 38 se impugnan también por remisión abstracta y genérica a argumentos previos no concretados respecto a los mismos, más allá de la inespecífica mención a la falta de proporcionalidad de la medida; medidas amparadas en el acervo competencial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Idéntico reproche dirige contra la impugnación de la limitación del uso de fertilizantes del art. 40, y de las normas para el abandono de cultivos del art. 44, siendo ambas compatibles y adecuadas al fin propuesto, la protección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También considera “genéricas afirmaciones” las relativas a las limitaciones al cultivo establecidas en los arts. 50 a 54, igualmente coherentes con el fin de protección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En cuanto a las infracciones y sanciones tipificadas en los arts. 82 y 83, en los apartados impugnados, recuerda la doctrina según la cual el estado no puede imponer la uniformidad normativa en el régimen sancionador de una materia compartida (STC 196/1997). Las competencias ya señaladas sobre medio ambiente y agricultura prestan cobertura a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La alegada desproporción de los plazos de entrada en vigor de las medidas aplicables a las explotaciones existentes previstas en la disposición transitoria tercera, además de representar un nuevo desacuerdo con el contenido de la ley, omite que buena parte de esas obligaciones estaban ya previstas en la Ley 1/2018 y la urgencia que la protección del Mar Menor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 Y por último, la disposición transitoria cuarta sobre la aplicación obligatoria del Código de buenas prácticas en las zonas 1 y 2 simplemente reitera esta vigencia y obligatoriedad ya prevista en el art. 12 de la Ley 1/2018, tratándose, en consecuencia, de un intento de “hacer renacer” una acción ya “caducada” conforme a la doctrina de la STC 83/2020.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11 de mayo de 2021,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Cincuenta y dos diputados del Grupo Parlamentario Vox del Congreso interponen recurso de inconstitucionalidad contra varios preceptos de Ley de la Asamblea Regional de Murcia 3/2020, de 27 de julio, de recuperación y protección del Mar Menor, citados en el encabezamiento de esta sentencia. El hilo conductor de su recurso es la inconstitucionalidad de las “fuertes restricciones” a la agricultura establecidas en la los preceptos impugnados. Les parece, con carácter general, que esos preceptos “quiebran el necesario equilibrio entre medio ambiente y la actividad socioeconómica y convierten en completamente imposible la actividad económica más característica, que más empleo y riqueza proporciona al Campo de Cartagena y que constituye la forma de vida de miles de personas en la Región de Murcia”, sin dar además “alternativa alguna” y en “plazos extraordinariamente breves”, haciendo “imposible” la adaptación de las actividades agrícolas en funcionamiento. Un desequilibrio que sería inconstitucional tanto por motivos competenciales como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Competencialmente, les parece a los recurrentes que una decisión así está reservada al Estado, pues solo a este corresponde delimitar la propiedad agraria y definir su función social (art. 33.2 CE) conforme a los arts. 149.1.1 y 8 CE. Además, la agricultura, y en especial la del Campo de Cartagena, es un recurso económico de importancia nacional así declarado en el Decreto 693/1972, de 9 de marzo, por el que se declaran de alto interés nacional las actuaciones del IRYDA en el Campo de Cartagena, por lo que únicamente al Estado, ex art. 149.1.13 CE (en relación con los núms. 22 y 23 del mismo precepto y con la responsabilidad del Estado sobre el dominio público marítimo terrestre derivado del art. 132.2 CE), compete efectuar la ponderación entre intereses medioambientales y económicos ínsita en la ley, que prima los primeros sobre los segundos, con grave quebranto económico de los propietarios y empresarios agrícolas del Campo de Cartagena. A estos motivos competenciales generales, dirigidos contra el conjunto de preceptos impugnados, añaden dos particulares para dos preceptos concretos: por un lado, les parece que la autorización administrativa exigida en el art. 28.2 de la ley recurrida vulnera el art. 24.1 de la Ley de costas del Estado; y por otro, sostienen que la aplicación “obligatoria” del Código de buenas prácticas agrarias de la Región de Murcia prevista en los apartados 1 y 3 de la disposición transitoria cuarta es contraria a la aplicación “voluntaria” de esta clase de códigos prevista en el art. 5.1 del Real Decreto 261/1996, de 16 de febrero, sobre protección de las aguas contra la contaminación producida por los nitratos procedentes de fuentes agrarias, dictado al amparo de las competencias del Estado de los núms. 13, 22 y 23 del art. 149.1 CE según su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Cuestionan además las restricciones a la actividad agrícola por motivos sustantivos. Sostienen que la delimitación de las zonas 1 y 2 en que se subdivide el ámbito de aplicación de la ley, y en particular la de la zona 1 donde las restricciones a la agricultura son mayores, es arbitraria y contraria por ello al art. 9.3 CE, y también que los concretos requerimientos y condiciones a la actividad agrícola impuestos por los restantes artículos objeto de recurso vulneran el “contenido esencial” (art. 53.1 CE) de los derechos a la propiedad (art. 33 CE) y a la libre empresa (art. 38 CE) garantizados en la Constitución, por no respetar el “principio de proporcionalidad” a que según los recurrentes deben someterse las “injerencias” en “cualquier derecho constitucional”. Para justificar este motivo acompañan al recurso tres informes que los recurrentes llaman “periciales”: dos de sendos ingenieros agrónomos valorando las medidas contenidas en ley impugnada para la consecución del objetivo propuesto, uno encargado por los recurrentes (“Informe de valoración de las medidas contempladas en la Ley 3/2020”, que dice analizar “desde un punto de vista técnico las soluciones propuestas […] comprobando su idoneidad ante el estado de deterioro del Mar Menor”) y otro por la Comunidad de regantes del Campo de Cartagena (“Informe sobre los aspectos de hidrología superficial, drenaje agrícola y riego recogidos en el Decreto-ley 2/2019” que antecedió a esta Ley 3/2020), que analiza “la capacidad técnica, la efectividad y la adecuación de algunas medidas” del citado Decreto-ley “en el ámbito la hidrología superficial, el drenaje agrícola y el riego”. El tercero, encargado por la Asociación empresarial para la protección de las plantas, es de una conocida empresa consultora y se titula “El futuro del sector agrícola. Claves para construir un sector sostenible económica, social y medioambientalmente”. En varios de los motivos, los recurrentes extractan parte de esos informes a fin de acreditar la falta de sentido, de eficacia, la incoherencia o la ausencia de justificación técnica de las normas en cada caso impugnadas, o la existencia de alternativas más eficaces para la protección medioambiental y menos lesivas para las legítimas expectativas e intereses económicos de los propietarios y empresarios agrícolas de la zona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Región de Murcia interesa la desestimación del recurso por las razones que han quedado detalladas en el apartado de los antecedentes. Sin perjuicio de alegar sobre la insuficiencia de los motivos competenciales de orden general para concluir la inconstitucionalidad de la ley, y sobre los concretos motivos aducidos contra cada precepto, discrepa sobre dos aspectos primordiales del recurso: (i) que los informes técnicos que los recurrentes acompañan a su recurso y en que basan sus motivos sustantivos solamente ponen de manifiesto la disconformidad de los recurrentes con la opción política del legislador, sin que ello pueda ser causa de inconstitucionalidad de la ley por respeto al pluralismo político (art. 1.1 CE) y al margen de apreciación de que debe disponer el legislador en el ejercicio de su competencia legislativa; y (ii) que el test de proporcionalidad en cuya aplicación descansan los motivos sustantivos no es aplicable a la regulación y delimitación del derecho de propiedad o libre empresa sino que la doctrina constitucional aplica el canon de la razonabilidad o equilibrio justo (cita las SSTC 111/2017, FJ 4; 16/2018, FJ 17, y 32/2018,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Contenido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impugnada trae causa del Decreto-ley del Gobierno de la Región de Murcia 2/2019, de 26 de diciembre, de protección integral del Mar Menor, convalidado por la Asamblea Regional por resolución de 10 de enero de 2020. En esa misma sesión, la Asamblea acordó igualmente tramitar el decreto-ley convalidado como ley, conforme autoriza el art. 30.3 EARM (equivalente al art. 86.3 CE), siendo la ley formal resultante de esta tramitación la ley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la ley comienza describiendo el “mal estado general” del Mar Menor y su elevado valor ambiental, que viene reconocido por la declaración de varias figuras de protección en la zona, que cita (apartado I, párrafo cuarto). En torno al Mar Menor, señala el preámbulo, existe un parque regional, dos paisajes protegidos, varias zonas de especial protección para las aves y zonas especiales de conservación, y ha sido además declarado humedal de importancia internacional y está asimismo incluido en la zona especialmente protegida de importancia para el Mediterráneo. Expone a continuación las causas que han conducido al deterioro ambiental de la zona, con referencia al informe integral sobre el estado ecológico del Mar Menor elaborado por el Comité de Asesoramiento Científico del Mar Menor dependiente de la Consejería de Agua, Agricultura y Medio Ambiente del Gobierno regional, con fecha 13 de febrero de 2017 (apartado II). Cita como causas de ese deterioro la urbanización, la presión turística, la explotación minera y agrícola de la zona y la entrada de contaminantes en su cuenca que han alterado su ecosistema; y proclama la urgencia de adoptar medidas normativas para su defensa y restauración invocando expresamente el art. 45 CE (preámbulo, apartado III, párrafo primero) y de hacerlo “desde un enfoque integral”, a diferencia de las dos leyes regionales anteriores de protección del Mar Menor, la primera de las cuales, la Ley 3/1987, de protección y armonización de los usos del Mar Menor, ya destacaba en su exposición de motivos que el entorno del Mar Menor “es de las zonas más necesitadas de protección debido al proceso de transformación de las estructuras socioeconómicas y del modelo de desarrollo al que se ha visto sometido en las últimas décadas; los impactos, modificaciones y degradaciones del medio físico-natural que han comportado tales transformaciones; la intensidad y diversidad de explotación de los recursos naturales a través de actividades relacionadas con la agricultura, la pesca, la minería y el turismo; el rápido proceso de crecimiento que se ha operado en el área y que ha generado profundas modificaciones en la estructura e imagen espacial”. La segunda norma es el Decreto-ley del Gobierno de la Región de Murcia 1/2017, de medidas urgentes para garantizar la sostenibilidad ambiental en el entorno del Mar Menor, que dio lugar, por el mismo conducto que la ley ahora impugnada (art. 30.3 EARM), a la Ley de la Asamblea Regional de Murcia 1/2018, con mismo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esta última ley, cuyo objeto se reducía a las explotaciones agrícolas y los vertidos al Mar Menor, esta nueva Ley 3/2020 tiene un enfoque integral que abarca diversos sectores materiales, aunque con un ámbito territorial limitado (según el art. 2.1 “[c]on carácter general, esta ley será de aplicación al Mar Menor y, total o parcialmente, a los términos municipales de San Pedro del Pinatar, San Javier, Los Alcázares, Torre Pacheco, Fuente Álamo de Murcia, Cartagena, La Unión, Murcia, Alhama de Murcia y Mazarrón”). Enfoque integral u omnicomprensivo que no debe confundirse con total o general, ya que ley se limita a introducir en el sistema normativo “únicamente aquellas particularidades que resultan justificadas en razón del objeto específico que persigue: la protección y recuperación del estado ambiental del Mar Menor y de sus servicios ecosistémicos” (preámbulo, apartado V), en ejercicio de las competencias autonómicas sobre ordenación del territorio y del litoral (art. 10.2 EARM), turismo (art. 10.17 EARM), minería (con respeto a las bases estatales, arts. 149.1.25 CE y 11.4 EARM), agricultura (art. 10.6 EARM), regadíos de intereses de la comunidad autónoma (art. 10.7 EARM) y protección del medio ambiente y espacios protegidos, con respeto a las normas básicas de protección dictadas por el Estado (arts. 149.1.23 CE y 11, apartados 2 y 3, EARM).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enfoque integral de la ley se manifiesta en la habilitación al Gobierno regional para que promueva (“promoverá”, art. 5) la creación de una comisión interadministrativa integrada por representantes de la administración general del Estado, de la comunidad autónoma y de los ayuntamientos afectados para coordinar las políticas y actuaciones públicas que afecten al Mar Menor. Y en la creación, ya en el seno de la comunidad autónoma, de diversos órganos para diseñar y valorar medidas de protección con una perspectiva general: el consejo del Mar Menor, un comité de asesoramiento científico integrado por personal técnico, que participará en aquel junto con representantes de la administración autonómica y de la sociedad civil, de acuerdo con lo que determine el consejo de Gobierno mediante decreto, y una comisión interdepartamental (arts. 7 a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enfoque se manifiesta también —y aquí comenzamos la referencia a los concretos preceptos impugnados, a los que ceñiremos en adelante esta exposición— en la regulación del plan de ordenación territorial de la cuenca vertiente del Mar Menor, que debe aprobarse en un plazo de tres años desde la entrada en vigor de la ley, y cuyo ámbito territorial comprenderá “la cuenca vertiente del Mar Menor (zonas 1 y 2), tal como viene definida en el anexo I, así como La Manga del Mar Menor”, y tendrá como objetivos “adaptar” los usos agrícolas que vienen siendo desarrollados en la zona “ a usos de carácter sostenible, forestal y turístico” y en general regular el uso del suelo (art. 15,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diferencia luego medidas de protección en función de la delimitación de dos zonas, de acuerdo con lo que dispone el art. 2.2 (impugnado), que dice: “A efectos de la aplicación de las medidas previstas en los artículos 17, 20 y 24, el capítulo V [arts. 26 a 54], la sección primera del capítulo VI [arts. 55 a 58], la disposición adicional segunda y las disposiciones transitorias tercera y cuarta, se diferencian dos zonas, zona 1 y zona 2, cuya delimitación se lleva a cabo en el anexo I” (anexo este también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ambas zonas se prevé la progresiva transformación de la actividad agrícola en una agricultura sostenible (art. 27) y además obligaciones específicas paras los propietarios o usuarios del suelo, como la prohibición de transformaciones de terrenos de secano a regadío salvo que estén amparadas por un derecho de aprovechamiento de aguas anterior a la ley (art. 28.1), el sometimiento a autorización administrativa de nuevas superficies de cultivo de secano, con el objeto de controlar la contaminación por nitratos (art. 28.2), la obligación de establecer estructuras vegetales de conservación y fajas de vegetación para la retención y regulación de aguas y escorrentías (art. 36), la obligación de destinar el 5 por 100 de la superficie a sistemas de retención de nutrientes (art. 37), la obligación de seguir, en las operaciones de cultivo, las curvas de nivel según la orografía del terreno (art. 38), la limitación de los ciclos de cultivo, con dos anuales como máximo con la excepción de cultivos hortícolas de hojas de ciclo inferior a cuarenta y cinco días, para los que se permiten tres ciclos anuales (art. 39), limitaciones de uso de determinados fertilizantes (art. 40) y la obligación de adoptar medidas de protección en los casos en que el terreno deje de cultivarse (art. 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zona 1 el estándar de protección es más elevado: solo se permite agricultura sostenible y de precisión (art. 50) y se establecen limitaciones adicionales relativas al ciclo de cultivo (art. 51), al uso de fertilizantes (art. 52) y al riego (art. 53), así como otras que puedan adoptarse en el programa de actuación aplicable a la zona vulnerable a la contaminación por nitratos del Campo de Cartagena (art. 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extiende a diversos apartados y subapartados de los arts. 81 y 83, que establecen las correlativas infracciones y sanciones por incumplimiento de las obligaciones dichas, y a las disposiciones transitorias tercera y cuarta sobre los plazos de entrada en vigor de las limitaciones de las diferentes zonas y la aplicación obligatoria del Código de buenas prácticas agrarias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los artículos impugnados han sido transcritos en el apartado de los antecedentes; en lo sucesivo se hará referencia a ellos solamente en la medida necesaria para el razonamiento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Motivos competenciales de carácter general: invasión por la ley impugnada de un espacio vedado reservado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dos motivos competenciales generales antes aludidos los recurrentes sostienen que solo al Estado correspondía aprobar una norma como la impugnada, de acuerdo con dos órdenes de consideraciones. En primer lugar, sostienen que las limitaciones a la propiedad agraria de acuerdo con su función social que efectúan los preceptos impugnados solo podía realizarlas el Estado conforme al art. 149.1.1 CE y son además legislación civil del art. 149.1.8 CE.Y en segundo lugar, defienden que la importancia que la agricultura tiene para la economía nacional (representa, dicen, el 10,6 por 100 del producto interior bruto y el 14,2 por 100 del empleo nacional y equilibra con sus exportaciones la balanza comercial española por valor de 17430 millones de euros) justifica igualmente esa reserva, de acuerdo con el art. 149.1.13 CE. Una importancia acreditada por el Decreto 693/1972, de 9 de marzo, por el que se declaran de alto interés nacional las actuaciones del IRYDA en el campo de Cartagena, y por las “asignaciones en el horizonte 2021 para regadío” efectuadas en el vigente plan hidrológico de la demarcación hidrográfica del Segura (art. 14.8 del anexo X del Real Decreto 1/2016, de 8 de enero), vinculada esta última disposición a la competencia sobre legislación y ordenación de recursos y aprovechamientos hidráulicos supracomunitarios (art. 149.1.22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esta última alegación, y sin necesidad de entrar a valorar las concretas cifras aportadas por los recurrentes, puede admitirse con carácter general que la agricultura es un valioso recurso nacional, lo que puede legitimar actuaciones del Estado sobre ese recurso al amparo de su competencia del art. 149.1.13 CE que, según doctrina constitucional reiterada, permite al Estado fijar las líneas directrices y los criterios globales de ordenación de sectores económicos concretos para alcanzar objetivos de política económica, como se apreció, por ejemplo, para el sector del transporte en la STC 118/1996, de 27 de junio, FJ 10, para el mercado inmobiliario en la STC 139/2013, de 8 de julio, FJ 3, o para el concreto sector vitivinícola en la STC 34/2013, de 14 de febrero, sobre la Ley de la viña y el vino, FJ 9, en todos los casos apreciando la importancia de cada uno de esos sectores en el conjunto de la economía nacional. La propia Ley 19/1995, de 4 de julio, de modernización de las explotaciones agrarias, se ampara en este título competencial (disposición adicional primera). Pero lo que no permite esa relevancia económica es que este tribunal pueda suplir a los órganos políticos del Estado en ejercicio de sus competencias para considerar por sí mismo la importancia estratégica de ese recurso poniéndolo a cubierto de cualquier clase de actuación de las comunidades autónomas. Solo a las Cortes Generales y al Gobierno de la Nación corresponde en su caso efectuar esta valoración, no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lo que los recurrentes alegan es que la importancia de un sector económico —en este caso la agricultura— permitiría al Estado reservarse la competencia sobre el mismo. Pero este es un argumento que carece de relevancia jurídico-constitucional, pues se enuncia como la mera expresión de un desiderátum que se sitúa extramuros de cualquier posible control de constitucionalidad. No estamos pues ante una controversia competencial real que permita a este tribunal en ejercicio de las funciones que le son propias fijar el alcance y los límites de las respectivas competencias del Estado y la comunidad autónoma, sino ante una mera afirmación asertiva que pretende la exclusión de toda actuación autonómica en sectores de relevante importancia para la economía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planteada, la cuestión es ajena a la tarea de control de constitucionalidad que este tribunal tiene encomendada, por lo que debe ser rechazada. El “control” de la actividad de las comunidades autónomas que ejerce este tribunal cuando esa actuación se desarrolla mediante disposiciones normativas con fuerza de ley es un control exclusivamente jurídico, de “constitucionalidad” [art. 153 a) CE] o “conformidad” con la Constitución, en terminología del art. 27 de la Ley Orgánica del Tribunal Constitucional (LOTC). Y se ejerce conforme a parámetros normativos, es decir, contrastando la disposición impugnada con la Constitución y las leyes del llamado bloque de la constitucionalidad (art. 28 LOTC), no, por tanto, con arreglo a criterios de oportunidad sustituyendo las valoraciones —o su ausencia— efectuadas por el Estado en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las “bases” de una determinada materia pueden extraerse de la normativa preconstitucional, como recuerdan los recurrentes (STC 1/2003, de 16 de enero, citada en el recurso). Pero es imprescindible para efectuar el control normativo de constitucionalidad que se trate de normas vigentes, no estándolo el Decreto 603/1972 invocado en el recurso, que agotó su eficacia una vez realizadas las obras y actuaciones del IRYDA consideradas allí de interés nacional (colonización y reorganización de la propiedad, transformación en zonas regables y concesión de ayudas públicas a los empresarios agrícolas de la zona). Esa calificación tenía por objeto realizar esas obras y transformaciones, de modo que una vez realizadas no puede deducirse de ese decreto la prohibición de que las comunidades autónomas aprueben más de cuarenta años después de su dictado leyes de protección medioambiental para esa zona. Y en cuanto a la asignación de recursos contenida en el art. 14.8 del plan hidrológico de cuenca, ya advierte el mismo art. 14, en su apartado 1, que “[e]sta asignación no garantiza la disponibilidad del recurso, ni constituye por sí sola un título habilitador para el aprovechamiento”, de modo que no puede limitar la potestad legislativa de las comunidades autónomas para regular el ejercicio de la agricultura, asumida como competencia propia en el art. 10.6 EARM, o la delimitación y regulación del uso del suelo en espacios naturales a proteger, de conformidad con sus competencias en materia de ordenación del territorio (art. 10.2 EARM) y normas adicionales de protección del medio ambiente (art. 149.1.23 CE y arts. 16 y ss. de la Ley 42/2007, de 13 de diciembre, del patrimonio natural y de la biodiversidad).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los otros dos títulos competenciales invocados por los recurrentes (núms. 1 y 8 del art. 149.1.1 CE), hemos dicho respecto al primero de ellos que “el artículo 149.1.1 CE, más que delimitar un ámbito material excluyente de toda intervención de las comunidades autónomas, lo que contiene es una habilitación para que el Estado condicione —mediante, precisamente, el establecimiento de unas ‘condiciones básicas’ uniformes— el ejercicio de esas competencias autonómicas con el objeto de garantizar la igualdad de todos los españoles en el ejercicio de sus derechos y en el cumplimiento de sus deberes constitucionales”, de modo que la falta de invocación de una norma estatal que establezca las citadas condiciones básicas impide apreciar una invasión competencial [STC 16/2018, de 22 de febrero, FJ 8 a),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según doctrina consolidada de este tribunal, las limitaciones al dominio impuestas por la normativa administrativa para la protección de intereses públicos no son “legislación civil” a los efectos del art. 149.1.8 CE, sino ejercicio de la competencia sectorial, como aclaró la STC 37/1987, de 26 de marzo, sobre la ley andaluza de reforma agraria, FJ 8: “esta delimitación [de la propiedad de acuerdo con su función social conforme al art. 33.2 CE] no se opera ya solo en la legislación civil, sino también en aquellas otras leyes que cuidan principalmente de los intereses públicos a los que se vincula la propiedad privada” de modo que “resulta […] evidente que si la Comunidad Autónoma andaluza es titular de una competencia específica para legislar en materia de ‘reforma y desarrollo del sector agrario’, como efectivamente así es según dispone el art. 18.1.4 de su Estatuto de Autonomía, dicha competencia incluye la posibilidad de legislar asimismo sobre la propiedad de la tierra y su función social, dentro del territorio de Andalucía. De todo lo cual se desprende que la Ley de reforma agraria impugnada no ha invadido las competencias exclusivas que al Estado reserva el art. 149.1.8 de la Constitución”. Doctrina reiterada, entre otras, en STC 170/1989, de 19 de octubre, sobre la regulación del tanteo y retracto administrativo por la Ley de la Asamblea de Madrid que declaró el Parque Regional de la Cuenca Alta del Manzanares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concluir por todo lo anterior que la regulación de las condiciones para el ejercicio de la actividad agrícola y la protección medioambiental del Mar Menor no vulnera las competencias estatales invocadas por los recurrentes, sino que, por el contrario, es una actuación que encuentra acomodo en el acervo competencial autonómico (sin que sea ahora objeto de debate si esos condicionantes vulneran a no el contenido esencial de los derechos a la propiedad y libre empresa, perspectiva que se examina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afirmó ya este tribunal al enjuiciar la Ley de la Asamblea Regional de Murcia 3/1987, antes citada, de protección y armonización de usos del Mar Menor, en la STC 36/1994, de 10 de febrero, donde concluimos que la competencia prevalente era en aquel caso la de ordenación del territorio, exclusiva de la Comunidad Autónoma (arts. 148.1.3 CE y 10.2 EARM), en vista de que la finalidad de la protección del medio ambiente “se persigue a través de una técnica típicamente de planificación territorial” (FJ 4) y que “el plan es el instrumento básico y esencial de la ordenación del territorio, el elemento definidor de la actuación urbanística, sin el cual no puede concebirse el ejercicio de la competencia ordenadora del territorio” (FJ 6), doctrina plenamente aplicable al art. 15 de la ley impugnada, que regula el plan de ordenación territorial de la cuenca vertiente del Mar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3/2020 ahora impugnada, sin embargo, a diferencia de la Ley 3/1987, no se limita a regular el procedimiento de elaboración y aprobación y el contenido de determinados instrumentos de ordenación, sino que tiene una perspectiva integral que rebasa el mencionado título competencial, pero se mantiene igualmente dentro del espacio que el Estatuto de Autonomía y la legislación básica otorgan a la Región de Murcia para la gestión de sus intereses (arts. 2 y 137 CE). La finalidad de protección medioambiental de la Ley 3/2020, que no quiere regular solamente los usos del suelo sino muy especialmente hacerlo para recuperar la riqueza biológica y conservar el ecosistema del Mar Menor (cfr. art. 3, sobre las finalidades de la ley), ampara las medidas impugnadas en la competencia autonómica sobre “protección del medio ambiente” y “normas adicionales de protección” del art. 11.3 EARM (análogamente, STC 65/2018, de 7 de junio, sobre el plan estratégico de la utilización de la fractura hidráulica de Castilla-La Mancha, FJ 8), sin que los recurrentes hayan denunciado la vulneración de las normas básicas en la materia aprobadas por el Estado (art. 149.1.23 CE). Y el contenido de los concretos preceptos impugnados, transcritos en los antecedentes, que se dirigen principalmente a limitar la explotación agrícola del suelo ubicado en el ámbito de aplicación de la ley, ubica a estos bajo la materia agricultura, de competencia exclusiva autonómica conforme a los arts. 148.1.7 CE y 10.6 EARM.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por todo lo anterior, ateniéndonos a parámetros exclusivamente normativos, no es posible apreciar el menoscabo de las competencias estatales denunciado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Motivos competenciales contra preceptos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 anterior quedan desestimadas las tachas generales de invasión por el legislador autonómico de un espacio vedado y reservado al Estado. Pero antes de pasar a los motivos sustantivos aun debemos dar respuesta a dos motivos competenciales singulares deducidos en el recurso contra dos preceptos concretos: el art. 28.2 y la disposición transitoria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Afirman los recurrentes que el sometimiento a autorización administrativa de la creación de nuevas superficies a cultivos de secano, o la ampliación de las existentes, impuesta por el art. 28.2 de la ley recurrida, vulnera el art. 24.1 de la Ley 22/1988, de 28 de julio, de costas, que dice que “[e]n los terrenos comprendidos en esta zona [la servidumbre de protección de 100 metros medida tierra adentro desde el límite interior de la ribera del mar] se podrán realizar sin necesidad de autorización cultivos y plantaciones”.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Gobierno de la Región de Murcia sostiene que el art. 24.1 LC se refiere a las autorizaciones propias de esa ley sectorial, pero que nada impide que, en ejercicio de sus competencias, la Región de Murcia pueda establecer otras autorizaciones que tengan por finalidad ámbitos de control diferentes para proteger intereses públicos cuya gestión tiene encomendada (art. 137 CE), en particular la protección del medio ambiente o la contaminación por nitratos.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compatibilidad entre autorizaciones con diferente objeto es la que se desprende de la ubicación sistemática del art. 24.1 en la Ley de costas y del encaje de esta ley en el contexto de un ordenamiento complejo como el del Estado de las autonomías. Ni la ausencia de autorización administrativa del art. 24.1 implica que cultivos y plantaciones puedan realizarse en esa zona libérrimamente y sin ningún tipo de control, ni la necesidad de contar con título administrativo de ocupación otorgado por la administración del Estado para autorizar usos en esa zona o incluso para instalaciones como edificaciones, vías de transporte o el tendido de líneas de alta tensión conforme a los arts. 26.2 y 25.3 de esa misma Ley de costas, respectivamente, significa que baste con esas autorizaciones estatales para acometer esos usos y obras, como se razonó en la STC 149/1991, FJ 3 D) c), para el art. 25.3 y STC 149/1991, FJ 3 D) d), para el art. 26.2. La propia Ley de costas establece en su disposición adicional quinta, apartado 2, que “[l]as autorizaciones y concesiones obtenidas según esta ley no eximen a sus titulares de obtener las licencias, permisos y otras autorizaciones que sean exigibles por otras disposiciones legales”, por lo que a contrario sensu debe entenderse igualmente que la ausencia de autorización administrativa prevista en el art. 24.1 de la Ley de costas se refiere exclusivamente al “título administrativo estatal para ocupar el dominio público”, en palabras de la STC 149/1991, FJ 9 D). En esta sentencia sobre la Ley de costas y en otras muchas, este tribunal ha insistido en la compatibilidad entre competencias concurrentes, del Estado y la comunidad autónoma, sobre un mismo espacio físico, siempre que cada una se mantenga dentro de sus límites sin interferir ni perturbar el ejercicio de la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autorizaciones estatales —o su exclusión, como en el caso del art. 24.1— reguladas en la Ley de costas deben entenderse sin perjuicio de las licencias, permisos y otras autorizaciones que sean exigibles por otras normas autonómicas o incluso estatales, según el marco constitucional de distribución de competencias, para el concreto uso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concluir que la autorización administrativa regulada en el art. 28.2 de la ley impugnada no está proscrita por el art. 24.1 de la Ley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denuncian los recurrentes que la aplicación “obligatoria” del Código de buenas prácticas agrarias de la Región de Murcia prevista en los apartados 1 y 3 de la disposición transitoria cuarta vulnera las competencias del Estado de los núms. 13, 22 y 23 del art. 149.1 CE por intermedio del Real Decreto 261/1996, de 16 de febrero, sobre protección de las aguas contra la contaminación producida por los nitratos procedentes de fuentes agrarias, que se ampara en estos títulos competenciales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261/1996 invocado por los recurrentes habilita a las Comunidades Autónomas a aprobar Códigos de buenas prácticas agrarias “que los agricultores podrán poner en práctica de forma voluntaria con la finalidad de reducir la contaminación producida por los nitratos de origen agrario” (art. 5.1). La conversión de ese código de aplicación voluntaria en obligatorio vulnera según los recurrentes el citado precepto, y es en consecuencia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261/1996 traspone al derecho español la Directiva 91/676/CEE, de 12 de diciembre, relativa a la protección de las aguas contra la contaminación producida por nitratos de origen agrícola (directiva de nitratos), que impone a los Estados miembros la obligación de identificar las aguas que se hallen afectadas por la contaminación por nitratos de esta procedencia y, cuando estas superen determinado umbral, calificarlas de “zonas vulnerables” y aprobar para ellas “programas de actuación” con la finalidad de eliminar o minimizar los efectos de los nitratos sobre las aguas. Esta obligación de derecho europeo se plasma en el art. 6 del Real Decreto, que dispone que en tales “zonas vulnerables” los órganos competentes de las comunidades autónomas “establecerán programas de actuación” de carácter obligatorio “con objeto de prevenir y reducir la contaminación por nitratos”. Quiere ello decir, en definitiva, que la habilitación a las comunidades autónomas para aprobar estos códigos voluntarios de buenas prácticas contenida en el art. 5 del Real Decreto no puede leerse aisladamente, ni desconectada del art. 6, ni puede en consecuencia impedir a aquellas ejercer sus competencias estatutariamente asumidas y legislar sobre “zonas vulnerables” —por emplear la terminología del Real Decreto en cuestión— para aprobar los “programas de actuación” sobre ellas de acuerdo con el art.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aprobación de este “programa de actuación” (obligatorio) para la “zona vulnerable” del Campo de Cartagena se refiere el apartado 2 de la disposición transitoria cuarta impugnada, diciendo simplemente que “incorporará aquellas medidas previstas en el Código de buenas prácticas agrarias que resulten procedentes de conformidad con lo previsto en el artículo 7 del Real Decreto 261/1996”, que regula las “medidas a incorporar en los programas de actuación” sobre zonas vulnerables. Simple anuncio de medidas “procedentes” que, por definición, no puede producir vulneración competencial alguna. Y en cuanto a la aplicación transitoria y obligatoria del Código de Buenas Prácticas hasta la entrada en vigor del programa de actuación específico para la zona vulnerable del Campo de Cartagena prevista en los apartados 1 y 3 de la disposición impugnada, la propia calificación del Campo de Cartagena como “zona vulnerable” encuadra la medida en el art. 6 del Real Decreto 261/1996, y no en el art. 5 invocado por los recurrentes, y justifica la imposición de medidas de obligatorio cumplimiento sobre ella de conformidad con la propia sistemática del Real Decreto 261/1996. De modo que no es posible apreciar la vulneración competencial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Motivos sustantivos (I): arbitrariedad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examen individualizado de los artículos impugnados, comienzan los recurrentes denunciando la arbitrariedad del art. 2.2 y el anexo I de la ley. Como ya se ha expuesto, el primero diferencia, a los efectos de aplicación de algunas de las medidas previstas en la ley, dos zonas, la zona 1 y la zona 2, delimitadas en el anexo 1 que contiene un plano con las líneas de demarcación anunciadas en el articulado.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la delimitación de la zona 1, donde las restricciones a la actividad agrícola son más intensas, incurre en arbitrariedad proscrita por el art. 9.3 CE porque el preámbulo justifica la delimitación aludiendo únicamente a su “cercanía” o “proximidad” con el Mar Menor, que “entraña un mayor riesgo de contaminación”, cuando lo cierto es que la zonificación efectuada en el anexo I comprende un área cuya anchura varía considerablemente, desde los 800 metros en la zona norte, siguiendo el trazado de la autopista AP-7, hasta los 12 kilómetros de la zona sur, en que el plano abandona ese trazado.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Gobierno regional reconoce que la delimitación de la zona 1 efectuada por el legislador “no ha seguido únicamente el criterio de la cercanía” con el Mar Menor, pero recuerda que esa misma delimitación de la zona 1 fue ya efectuada en la Ley 1/2018, de 7 de febrero, de medidas para garantizar la sostenibilidad ambiental en el entorno del Mar Menor (derogada por la ley impugnada pero que ésta toma “como punto de partida” en palabras de su preámbulo para introducir adecuaciones técnicas y nuevos requerimientos a las explotaciones agrícolas) cuyo anexo describía detalladamente esta zona aludiendo a la presencia de accidentes topográficos naturales, como humedales y cabezos naturales, o artificiales, como trazado de carreteras y autopistas, la existencia de explotaciones mineras y sus pendientes y estériles o la circunstancia de tratarse de terrenos de drenaje de ramblas.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en el anexo 1 de esa Ley 1/2018 se puede leer: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“Zona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corresponde con los territorios ribereños más cercanos a la laguna en los que las prácticas agrarias y otras actividades humanas tienen un impacto más directo e inmediato sobre aquella; o que, por sus condiciones físicas, suponen un mayor riesgo de contaminación.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mitad norte de la laguna se incluye una franja aproximada de 2 km de por medio desde la ribera, tomando como línea límite la autopista AP-7.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zona conviven unos pocos humedales y cabezos naturales, en su mayor parte protegidos, con grandes zonas urbanas e infraestructuras, y terrenos agrícolas sin dotación de agua del trasvase, englobados en la UDA 57 del Plan de Cuenca (‘Resto del Campo de Cartagena, regadío mixto de acuíferos, depuradoras y desalinizadoras’). En ella se incluye una pequeña parte de terrenos cercanos a la autopista en San Pedro del Pinatar y el área periurbana de San Javier, que están dentro del perímetro regable de la comunidad de regantes del Campo de Cartagena (CRCCt), UDA 58 del vigente Plan Hidrológico.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mitad sur de la laguna por las especiales condiciones que supone la influencia de la sierra minera, las mayores pendientes y la presencia de estériles en las zonas de cabecera, se incluye toda la cuenca vertiente al Mar Menor que queda fuera del perímetro regable de la CRCCt, y también se incluyen unas 2000 hectáreas de ese perímetro regable (UDA 58) que quedan al este de la autovía Cartagena-Los Alcázares (A-37). Se trata de terrenos que en su mayor parte drenan las ramblas del Beal, Las Matildes, Trujillo, El Miedo y, en menor medida, Miranda; cauces que transportan carga sedimentaria con origen en explotaciones mineras de Cartagena y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el resto de los territorios de la cuenca vertiente al Mar Menor, situados al norte y oeste, fuera de los perímetros regables de la CRCCt.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límite continúa siendo la AP-7 hasta la salida 7-B (Los Beatos), donde toma la antigua carretera que sirve de límite a la comunidad de regantes del Campo de Cartagena y sigue el límite sur del sector 16, sector oriental de esa comunidad hasta salir de la cuenca vertiente al Mar Menor en el paraje de El Tejar”.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denuncias de arbitrariedad del legislador, este tribunal ha mantenido una constante jurisprudencia, recordada entre otras en las recientes SSTC 149/2020, de 22 de octubre, FJ 6, y 98/2018, de 19 de septiembre, FJ 5, según la cual “la calificación de arbitraria dada a una ley exige una cierta prudencia, toda vez que [la ley] es la expresión de la voluntad popular, por lo que su control de constitucionalidad debe ejercerse sin imponer constricciones indebidas al poder legislativo y respetando sus opciones políticas”, debiendo por tanto centrarse el tribunal “en verificar si el precepto cuestionado establece una discriminación, pues la discriminación entraña siempre una arbitrariedad, o bien, si aun no estableciéndola, carece de toda explicación racional, lo que también evidentemente supondría una arbitrariedad, sin que sea pertinente un análisis a fondo de todas las motivaciones posibles de la norma y de todas sus eventuales consecuencias […] De manera que […] no corresponde a este tribunal interferirse en el margen de apreciación que corresponde al legislador democrático ni examinar la oportunidad de la medida legal para decidir si es la más adecuada o la mejor de las posibles, sino únicamente examinar si la decisión adoptada es plenamente irrazonable o carente de toda justificación” (citas y comillas interiores suprimidas).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jurisprudencia, y a la vista de la explicación ofrecida en el anexo de la Ley de la Asamblea Regional de Murcia 1/2018 para delimitar la zona 1, que se mantiene idéntica en la Ley 3/2020, la denuncia de arbitrariedad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argumentación sirve, mutatis mutandis, para desestimar también todas aquellas denuncias que se efectúan contra otros preceptos de la ley señalando que “carecen de sentido”, de “explicación racional” o de “justificación técnica”, o “no se entienden”, o que sus medidas no están “suficientemente avaladas” por datos técnicos (por ejemplo, arts. 15, 27, 29, 39, o 50 a 54). Como hemos dicho reiteradamente “el legislador no ejecuta la Constitución, sino que crea Derecho con libertad dentro del marco que esta ofrece” de modo que “este tribunal no ha de hacer las veces de propio legislador constriñendo su libertad de disposición allí donde la Constitución no lo haga de manera inequívoca” (SSTC 215/2016, de 15 de diciembre, FJ 3, y 191/2016, de 15 de noviembre, FJ 3, entre otras). Por lo mismo, tampoco corresponde a este tribunal enjuiciar las opciones de política legislativa o la bondad técnica, oportunidad, idoneidad o eficacia de las medidas aprobadas por el legislador (por todos, ATC 43/2014, de 12 de febrero, FJ 4, sobre la reforma laboral de 2012). El legislador democrático no está sujeto a las determinaciones o valoraciones técnicas que puedan ofrecer expertos o peritos en la materia sobre la que pretende legislar, ni pueden los recurrentes pretender en esta sede sustituir la ponderación de los intereses en conflicto —particulares y colectivos, económicos y ambientales— efectuadas por aquel al aprobar la ley por las suyas propias. El único control que puede ejercer este tribunal es, como ya se ha dicho, de “constitucionalidad” conforme a parámetros normativos [arts. 153 a) CE y 28.1 LOTC] y a falta de ellos las denuncias de arbitrariedad deben ser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Motivos sustantivos (y II): regulación de los usos agrícolas. Canon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grupo de motivos, que se dirige individualmente contra cada uno de los preceptos impugnados, plantea la misma tacha en relación con todos ellos: que las “restricciones” que impone cada uno de ellos sobre los derechos de propiedad (art. 33 CE) y libre empresa (art. 38 CE) suponen “injerencias” en esos derechos sometidas por tanto al principio de proporcionalidad al que en su opinión deben someterse todas las restricciones de “cualquier” derecho constitucional para ser constitucionalmente válidas, y que no superan su cribado conforme a ese canon. Se refieren, en particular, a que las concretas medidas y restricciones establecidas en los distintos preceptos de la ley, antes aludidas (sucintamente: la obligación de pasar de usos agrícolas a otros de carácter sostenible, la prohibición de usar fertilizantes, la limitación de los ciclos de cultivo, la obligación de reservar terreno para estructuras vegetales de conservación o para superficies de retención de nutrientes, la obligación de seguir las curvas de nivel, o la obligación de restituir el terreno a un estado natural en caso de abandono de cultivo) son de reducida o incluso nula eficacia para evitar el arrastre de nutrientes hacia el Mar Menor que la ley quiere prevenir, y en cambio perjudican seria e intensamente a la actividad agrícola produciendo graves quebrantos sociales y económicos, de modo que en su lugar serían preferibles otras medidas más eficaces para la protección medioambiental y menos lesivas de los intereses económicos implicados, como potenciar “adecuados sistemas de drenaje” e imponer “correctas prácticas agrícolas” que ajusten el uso de fertilizantes a las necesidades de cada tipo de cultivo de modo que no se produzcan sobrantes que viertan sobre el Mar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Comoquiera que la premisa sobre la que descansa el motivo, a saber, la aplicación del principio de proporcionalidad a las cargas, límites u obligaciones impuestas al ejercicio de estos derechos de contenido patrimonial, es controvertida por la letrada del Gobierno regional en defensa de los preceptos impugnados, y de la solución a esta cuestión dependerá el canon de constitucionalidad aplicable, es necesario detenerse preliminarmente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se refieren al test o juicio de proporcionalidad tal como fue aplicado por primera vez en la STC 66/1995, de 8 de mayo, FJ 5, que citan expresamente, y también en la STC 14/2003, de 28 de enero, FJ 9, a la que igualmente aluden. Según estas sentencias —y otras muchas de este tribunal— el juicio de proporcionalidad se compone de tres pasos sucesivos dirigidos a comprobar: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medida es susceptible de conseguir el objetivo propuesto (juicio de idoneidad); si, además, es necesaria, en el sentido de que no exista otra medida más moderada para la consecución de tal propósito con igual eficacia (juicio de necesidad); y, finalmente, si la misma es ponderada o equilibrada, por derivarse de ella más beneficios o ventajas para el interés general que perjuicios sobre otros bienes o valores en conflicto (juicio de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dos sentencias dictadas en recursos de amparo, aunque el principio de proporcionalidad ha sido también aplicado en procesos de control de constitucionalidad de las leyes (entre las más recientes, STC 172/2020, de 19 de noviembre, FJ 4, para los registros corporales regulados en la Ley Orgánica de protección de la seguridad ciudadana, o STC 99/2019, de 18 de julio, FJ 6, sobre la ley que no permitía el cambio de nombre y sexo de menores transexuales en el Registro Civil). Sin embargo, como recuerda la primera sentencia citada, se trata de un principio que es “en el ámbito de los derechos fundamentales en el que normalmente y de forma muy particular resulta aplicable” (STC 172/2020, FJ 4, con cita de la STC 215/2016, de 15 de diciembre, FJ 8, que rechazó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cuando de se trata de acomodar la explotación económica de bienes o empresas a intereses colectivos, este tribunal ha reconocido al legislador un amplio margen de apreciación sobre la necesidad, los objetivos y las consecuencias de sus disposiciones. En concreto, en la STC 16/2018, de 22 de febrero, sobre la Ley foral de vivienda, los recurrentes solicitaron la declaración de inconstitucionalidad de la delimitación de la función social de la vivienda efectuada por el legislador autonómico en aplicación del principio de proporcionalidad, a lo cual respondió este tribunal, expresamente,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 sostenido en la demanda, este tribunal aprecia que el legislador del derecho de propiedad, aparte del necesario respeto a su contenido esencial que predica el artículo 53.1 CE de ‘los derechos y libertades reconocidos en el capítulo segundo del presente título’, no encuentra otro límite que el de no sobrepasar el ‘equilibrio justo’ o ‘relación razonable entre los medios empleados y la finalidad pretendida’ (por todas, asunto James y otros c. Reino Unido, 21 de febrero de 1986, § 50), teniendo en cuenta que en las decisiones de índole social y económica se reconoce al legislador un amplio margen de apreciación sobre la necesidad, los fines y las consecuencias de sus disposiciones (inter alia, asuntos James y otros c. Reino Unido, 21 de febrero de 1986, § 46; ex Rey de Grecia y otros c. Grecia, 23 de noviembre de 2000, § 87; Broniowski c. Polonia, 22 de junio de 2004, § 149)” (STC 16/2018, FJ 17, jurisprudencia reiterada en la STC 32/2018, de 12 de abril, sobre la Ley de vivienda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misma manera cuando se trata de controlar la constitucionalidad de las leyes desde la perspectiva de la libertad de empresa constitucionalmente garantizada, este tribunal ha aplicado el canon de la “razonabilidad”, y no el de la proporcionalidad en sentido estricto; por todas, STC 111/2017, de 5 de octubre,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38 CE asegura a los individuos la libertad de intercambio comercial; esto es, la capacidad de ofrecer servicios o productos en el mercado (STC 71/2008, de 26 de febrero). Tal libertad es compatible con la regulación de condiciones; típicamente las destinadas a proteger a los consumidores, a preservar el medio ambiente, a organizar el urbanismo o a asegurar la “adecuada utilización del territorio por todos” [STC 227/1993, de 9 de julio, FJ 4 e)]. Ahora bien, el artículo 38 CE impone límites a la configuración legislativa de este tipo de condiciones por parte del Estado, las comunidades autónomas y los entes locales. Las condiciones que se establezcan deben ajustarse a un canon de razonabilidad en el sentido de que respondan a un objetivo constitucionalmente legítimo y sean idóneas o adecuadas para conseguirlo sin que su intensidad llegue al punto de suponer un impedimento práctico del libre ejercicio de la actividad económica. El canon ha de ser más incisivo si los requisitos o condiciones a la libertad de empresa afectan, no ya a su desarrollo o ejercicio, sino al acceso mismo al mercado (SSTC 53/2014, de 10 de abril, FJ 7; 30/2016, de 18 de febrero, FJ 6; 35/2016, de 3 de marzo, FJ 4, y 89/2017, de 4 de julio,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ni en la delimitación de la función social de la propiedad (art. 33.2), ni en la regulación del ejercicio de actividades económicas (art. 38), el legislador está sujeto ex Constitutione al test de proporcionalidad que invocan los recurrentes, sino a un canon de justo equilibrio, razonabilidad o adecuación de las medidas al objetivo perseguido, y al respeto del contenido esencial de ambos derechos (art.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Contenido esencial de los derechos de propiedad y libertad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jurisprudencia de este tribunal, el contenido esencial del derecho de propiedad “no puede hacerse desde la exclusiva consideración subjetiva del derecho o de los intereses individuales que a éste subyacen, sino que debe incluir igualmente la necesaria referencia a la función social, entendida no como mero límite externo a su definición o a su ejercicio, sino como parte integrante del derecho mismo. Utilidad individual y función social definen, por tanto, inescindiblemente el contenido del derecho de propiedad sobre cada categoría o tipo de bienes” (STC 37/1987, de 26 de marzo, sobre la propiedad agraria, precisamente, FJ 2). Ello implica que “la previsión legal de intervenciones públicas no meramente ablatorias en la esfera de las facultades y responsabilidades del propietario” no desnaturaliza el derecho de propiedad, y que “debe ser rechazada la idea de que la previsión legal de restricciones a las otrora tendencialmente ilimitadas facultades de uso, disfrute, consumo y disposición o la imposición de deberes positivos al propietario” vulneren el contenido esencial de la propiedad, teniendo en cuenta además que “la incorporación de tales exigencias [destinadas a satisfacer necesidades colectivas] a la definición misma del derecho de propiedad responde a principios establecidos e intereses tutelados por la propia Constitución” (ibidem), entre otros en su art. 45, expresamente citado en la sentencia y fundamento mencionados, precepto este que ordena a los poderes públicos velar “por la utilización racional de todos los recursos naturales, con el fin de proteger y mejorar la calidad de la vida y defender y restaurar el medio ambiente, apoyándose en la indispensable solidaridad colectiva”. Por lo tanto, conforme a nuestra jurisprudencia, el límite para el legislador en esa función de delimitación a que está llamado en el art. 33.2 es que “la traducción institucional de tales exigencias colectivas no puede llegar a anular la utilidad meramente individual del derecho” [STC 37/1987, FJ 2, y posteriormente SSTC 170/1989, de 19 de octubre, FJ 8 b); 204/2004, de 18 de noviembre, FJ 5, y 141/2014, de 11 de septiembre,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derecho a la libertad de empresa del art. 38, hemos dicho que “implica, fundamentalmente, el derecho a iniciar y sostener una actividad empresarial” (STC 135/2012, de 19 de junio, FJ 5, con cita de otras), pero “no es un derecho absoluto e incondicionado” y por lo tanto “su vigencia no resulta comprometida por el hecho de que existan limitaciones a su ejercicio derivadas de las reglas que disciplinen, proporcionada y razonablemente, el mercado […] [p]orque del art. 38 CE no puede derivarse sin más el derecho a acometer cualquier empresa o a ejercerla sin traba ni limitación de ningún tipo, sino solo el derecho de iniciar y sostener en libertad la actividad empresarial, cuyo ejercicio está disciplinado por normas de muy distinto orden […] o lo que es lo mismo, a ejercer esa actividad con plena sujeción a la normativa sobre ordenación del mercado y de la actividad económica general” (STC 35/2016, de 3 de marzo, FJ 3, citas y comillas interiores suprimidas).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Aplicación del canon de constitucionalidad expuesto a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 inconstitucionalidad de los preceptos que establecen límites y condiciones al ejercicio de la agricultura instada por los recurrentes se ve lastrada por la inaplicación a los preceptos impugnados del principio de proporcionalidad, expresamente invocado en el recurso. Todos sus motivos contra los preceptos impugnados descansan en que las medidas previstas en ellos suponen elevadas inversiones (que no cuantifican), no están justificadas técnicamente o desplazan otras alternativas más eficaces para la protección medioambiental perseguida por el legislador, o menos lesivas para compatibilizar esa preocupación ecológica con una mayor deferencia hacia los intereses económicos sacrificados.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alternativas sobre el acierto, la oportunidad o eficacia de la ley que este tribunal no debe enjuiciar, a fin de no usurpar el espacio y margen de apreciación que corresponde al legislador democrático para adaptarse a las circunstancias de cada momento, al igual que sostuvimos para el supuesto inverso (denuncias de inconstitucionalidad por rebajar una ley los umbrales de protección medioambiental de su predecesora) en la STC 233/2015, de 5 de noviembre, FJ 2 d), sobre la reforma de la Ley de costas efectuada en 2013, o en la STC 132/2017, de 14 de noviembre, FJ 4, sobre la modificación de la Ley de montes del Principado de Asturias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tampoco las condiciones que la ley impone al ejercicio de la actividad agrícola se han demostrado de tal intensidad que permitan afirmar a este tribunal de acuerdo con parámetros normativos y pruebas ciertas que lleguen a anular la utilidad meramente individual del derecho de propiedad o a imposibilitar de facto la explotación agrícola del suelo, como denuncian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en primer lugar, de condiciones impuestas para la consecución de un objetivo constitucionalmente legítimo, como es la defensa y restauración del medio ambiente (art. 45 CE). Se aplican, además, sobre una zona cuyo deterioro no solo no ha sido controvertido en el recurso, sino que es incluso compartido por los recurrentes en los informes que adjuntan al escrito de interposición. La propia comisión europea ha advertido a España del ejercicio de acciones judiciales para la imposición de sanciones por el incumplimiento de la directiva de nitratos (Directiva 91/676/CE del Consejo) en varias zonas, entre ellas el Mar Menor [dictamen motivado de 2 de julio de 2020, 2018/2250 C (2020) 3783 final, apartado 42.4]. Y son, por último, medidas idóneas en abstracto, o “constitucionalmente adecuadas”, para alcanzar el objetivo perseguido: la defensa y restauración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lo anterior, el posible perfeccionamiento de esas limitaciones o la existencia de alternativas que se adapten mejor a los demás intereses implicados (económicos o de otro tipo) es tarea que corresponde primordialmente al legislador democrático, como una legítima opción política de la que responder ante los ciudadanos en elecciones, y no a la jurisdicción constitucional, que debe limitarse a enjuiciar desde parámetros normativos si la concreta opción política ejercida por el órgano legitimado para ello desborda o no los límites de lo constitucionalmente admisible. Al no ser posible apreciarlo así en este caso, el recurso de inconstitucionalidad contra los arts. 15, 27 a 29, 36 a 40, 44 y 50 a 54, y contra la disposición transitoria tercera que regula su entrada en vigor, debe ser desestimado. Desestimación que a su vez trae consigo la de los diversos apartados y subapartados de los arts. 81 y 83, que tipifican diversas infracciones y que los recurrentes impugnaban “por consecuencia o conexión” con los anteriores y “sobre la base de la misma argumentación”. Tampoco han justificado, por último, que ese régimen sancionador contenga un “patente derroche inútil de coacción que conviert[a] la norma en arbitraria y que socav[e] los principios elementales de justicia inherentes a la dignidad de la persona y al Estado de Derecho”, que es el canon que hemos empleado ante alegaciones sobre la desproporción entre las conductas infractoras y las sanciones previstas [entre las más recientes, STC 13/2021, de 28 de enero, FJ 5 b), con cita de otras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este último motivo del recurso sobre vulneración de los arts. 33, 38 y 53.1 de la Constitución deben ser también desestimados.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