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6089-2019, promovido por Euroinversiones Inmobiliarias Costa Sur, S.L., contra el auto del Juzgado de Primera Instancia e Instrucción núm. 5 de Lorca, de 10 de septiembre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365-2018,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ahora recurrente de amparo, en su calidad de titular del derecho de uso sobre la finca registral 43.314, inscrita en el Registro de la Propiedad núm. 3 de Lorca. Incoado procedimiento de ejecución hipotecaria (núm. 365-2018), mediante auto de fecha 6 de junio de 2018, el Juzgado de Primera Instancia e Instrucción núm. 5 de Lorca (en adelante, el juzgado) ordenó la ejecución del título hipotecario, despachó ejecución contra otra entidad y contra la ahora demandante de amparo y dispuso,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no cabe recurso alguno, sin perjuicio de que la parte ejecutada pueda oponerse al despacho de ejecución en los términos previstos en el artículo 695 LEC y en el plazo de diez días a contar desde el siguiente a la notificación del presente auto y del decreto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notificación se produjo a través del servicio de notificaciones electrónicas de la Fábrica Nacional de Moneda y Timbre. Más en concreto, el servicio remitió el 13 de junio de 2018 un correo electrónico en el que señalaba como asunto “Juzgados y Tribunales – Aviso de Notificación para el NIF B73258006”, dirigida a Euroinversiones Inmobiliarias Costa Sur, S.L. – NIF B73258006. Según el texto del correo, la notificación venía referida al asunto “JDO. 1 INST. E INSTR. N 5 DE LORCA EJH/0000365/2018”, indicándole que la “notificación estará disponible en su dirección electrónica habilitada única desde el 13-06-2018 hasta el 29-07-2018.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LEC”, para finalizar señalando que este “aviso conforme a lo dispuesto en el art. 25 del Real Decreto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certificación emitida por el servicio de notificaciones electrónicas y dirección electrónica habilitada también consta que la notificación tenía como número de referencia el 5b21442ec73dc, que fue puesta a disposición del destinatario el 13 de junio de 2018 y que la fecha de aceptación fue el 24 de julio de 2018, figurando como certificado digital receptor el correspondiente a don Juan Miguel Jiménez, en su calidad de representante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escrito presentado ante el juzgado el día 31 de julio de 2018, la demandante de amparo compareció en el procedimiento, formulando oposición a la ejecución,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21 de septiembre de 2018, el juzgado dictó un auto por el que se acordó: “Inadmitir a trámite la oposición formulada por la parte ejecutada […] Euroinversiones Inmobiliarias Costa Sur, S.L., […] por presentación fuera de plazo, contra Banco Sabadell, S.A.”, advirtiendo en pie de recurso que contra dicha resolución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Formalizado recurso de reposición, el juzgado dictó un nuevo auto el 10 de septiembre de 2019, por el que se desestimó el recurso, conforme a los motivos expuestos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que los recurrentes interpretan de forma errónea la normativa aplicable, se citan los arts. 162.2 LEC; 33.2 y 34 de la Ley 18/11,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el presente caso, consta que la notificación se puso a disposición de las recurrentes en fecha 13/06/18 no accediendo al contenido hasta el día 24/07/18 […], presentando los escritos de oposición a la ejecución en fecha 03/09/18 (sic),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16 de septiembre de 2019 y, junto con el auto de 21 de septiembre de 2018, es el objeto del presente recurso interpuesto por la citada entidad Euroinversiones Inmobiliarias Costa Sur,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10 de septiembre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doctrina de este tribunal sobre la relevancia de los actos de comunicación procesal desde la perspectiva del derecho a la tutela judicial efectiva (entre otras, SSTC 115/1988, 195/1990 y 326/1993), finaliza solicitando que, con estimación del amparo, se acuerde la nulidad de los autos de 21 de septiembre de 2018 y de 10 de septiembre de 2019, “reconociendo el derecho individual de Euroinversiones Inmobiliarias Costa Sur, S.L., a obtener una resolución con respeto al derecho a la tutela judicial efectiva, y la nulidad de actuaciones y reposición de todo al momento previo a dictarse el auto de fecha 21 de septiembre de 2018, para que resuelva conforme a derecho, admitiendo a trámite la demanda de oposición al despacho de ejecución” formulada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365-2018 seguido ante el Juzgado de Primera Instancia e Instrucción núm. 5 de Lorca, hasta tanto sea resuelto el presente recurso de amparo, poniéndolo en conocimiento del órgano judicial”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11 de febrero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“en méritos al procedimiento de ejecución hipotecaria núm. 365-2018, proceda a emplazar […] a quienes hubieran sido parte en el procedimiento” de origen, excepto a la “recurrente en amparo”, para poder comparecer en el presente proceso constitucional en el plazo de diez días, y (iii)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14 de febrero de 2020, en el que se ratificó en su petición inicial. Por su parte, el Ministerio Fiscal presentó informe en fecha 25 de febrero de 2020, en el que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del ATC 38/2020, de 9 de marzo,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9 de marzo de 2020, la procuradora de los tribunales doña María Claudia Munteanu,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abril de 2021,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escrito de alegaciones el 30 de abril de 2021,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5 de Lorca, en el juicio de ejecución hipotecaria 3652018”, además de la consiguiente retroacción de las actuaciones al momento inmediatamente anterior a aquella notificación, “para que se le dé al recurrente posibilidad de formular la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17 de mayo de 2021.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19 de mayo de 2021,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27 de mayo de 2021,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5 de Lorca, de 21 de septiembre de 2018 y de 10 de septiembre de 2019, dictados en el proceso hipotecario núm. 365-2018.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este.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21 de septiembre de 2018 y de 10 de septiembre de 2019, dictados por el Juzgado de Primera Instancia e Instrucción núm. 5 de Lorca en el proceso de ejecución hipotecaria núm. 365-2018, así como la nulidad de las actuaciones realizadas a partir del auto de 6 de junio de 2018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ejecutada, debiendo llevarse a cabo de nuevo este trámite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