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31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3533-2018, promovido por doña M.S.C. contra el auto de la Sección Vigesimoprimera de la Audiencia Provincial de Madrid de 16 de mayo de 2018 por el que se desestima el recurso de apelación núm. 560-2017 interpuesto contra el auto del Juzgado de Primera Instancia e Instrucción núm. 2 de Getafe, núm. 118/2017, de 1 de junio de 2017, pronunciado en el procedimiento de ejecución de títulos judiciales núm. 33-2017. Ha comparecido la entidad Gescat Vivendes en Comercialització, S.L.U.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M.S.C., representada por el procurador de los tribunales don Silvino González Moreno y bajo la dirección del letrado don Víctor Manuel Rodríguez Villares, interpuso recurso de amparo contra las resoluciones judiciales mencionadas en el encabezamiento de esta sentencia, mediante escrito registrado el 21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Gestcat Viviendes en Comercialització, S.L.U., formuló demanda de ejecución de la sentencia del Juzgado de Primera Instancia e Instrucción núm. 2 de Getafe de 23 de febrero de 2017, en la que se había declarado la obligación de que la ahora recurrente de amparo desalojara la vivienda que ocupaba junto a sus hijos menores de edad, dando lugar al procedimiento de ejecución de títulos judiciales núm. 33-2017 a tramitar por ese mismo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20 de abril de 2017 se acordó despachar la ejecución, otorgando a la demandante de amparo el plazo de un mes para desalojar la vivienda si no formulaba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mediante escrito de 5 de mayo de 2017, formuló oposición, con invocación de los arts. 9.3, 10.1 y 2, 39 y 47 CE, y solicitó, además, la prórroga del plazo para el desalojo hasta que por los servicios sociales se les concediera una solución habitacional y escolar, por, al menos, un plazo mínimo de seis meses hasta que concluyera el curso escolar, debido a las circunstancias económicas y familiares de absoluta precariedad que atravesaba y las de sus tres hijos menores de edad, uno de ellos nacido el 12 de febrero de 2017, que padece un grado de discapacidad física del 65 por 100. Adjuntaba un informe médico y otro de los servicios sociales, relativos a la salud de este menor y a la situación económica del núcleo familiar. Igualmente, solicitó que se practicara prueba ampliatoria de estas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oposición fue íntegramente desestimada, acordándose proseguir con la ejecución, por auto de 1 de junio de 2017, con fundamento en que los motivos de oposición a la ejecución de un título judicial son únicamente los establecidos en el art. 556 de la Ley de enjuiciamiento civil (LEC), ninguno de los cuales eran esgrimidos en este caso. Respecto de la prórroga del plazo para el desalojo se deniega con el argumento de que “no se haya prevista en la ley, lo que determina que no pueda ser aprobada más cuando en el auto despachando ejecución ya se concedía a la ejecutada el plazo de un mes para llevar a efecto el desalojo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interpuso recurso de apelación, que fue tramitado con el núm. 560-2017 por la Sección Vigesimoprimera de la Audiencia Provincial de Madrid, reiterando las mismas invocaciones constitucionales, y solicitando, de nuevo, una prórroga para el desalojo en tanto no se le concediere a ella y a sus hijos menores una solución habitacional con práctica de prueba sobre dichos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de prueba fue denegada por auto de 18 de septiembre de 2017, por entender que no concurría ninguno de los supuestos del art. 460.2.1 LEC. La demandante de amparo no interpuso recurso de reposición contra dicha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fue desestimado por auto de 16 de mayo de 2018, argumentando que “examinada la resolución de instancia se aprecia que en la misma se han valorado las circunstancias existentes con ponderación, sin que se aprecie ningún razonamiento ilógico ni arbitrario”; a lo que se añade que “el supuesto examinado afecta a una ejecución basada en resolución judicial, por lo que los motivos de oposición a la misma son únicamente los regulados en el art. 556 LEC, que no en los del art. 557 LEC. Y es lo cierto que el primero de dichos preceptos tan solo admite, como medios de defensa de la postura del demandado, el pago o cumplimiento de la obligación, que habrá de justificarse documentalmente —amén de la caducidad de la acción ejecutiva—, y los pactos o transacciones que se hubieren convenido para evitar la ejecución, siempre que los mismos consten en documento público”. También se afirma que “se trata de una enumeración tasada y ajustada al ámbito en que se permite dicha oposición, que no es otro que el de la ejecución de un título que tiene por sí mismo virtualidad suficiente para que la misma sea exigida y llevada a cabo. No cabe, por ello, el planteamiento de cuestiones que, siendo diferentes a las legalmente previstas de forma expresa y tasada en la legislación procesal, no deben ni siquiera ser objeto de examen por el órgano judicial, por la simple razón de que son marginales al procedimiento en que se formulan”.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solicita la nulidad de las resoluciones judiciales impugnadas invocando múltiples derechos fundamentales, pero que, en esencia, se reconducen a la vulneración de su derecho a la tutela judicial efectiva (art. 24.1 CE), en relación con los arts. 10 (respeto a la dignidad humana), 39 (protección a la familia y los menores) y 49 CE (protección a las personas con discapacidad), con el argumento de que las resoluciones judiciales no han dado respuesta a la causa de oposición alegada y a la solicitud de prórroga del inicial plazo de desalojo de la vivienda de un mes por motivos que afectaban a la situación familiar, incluyendo la presencia de tres hijos menores uno de los cuales tenía una discapacidad física diagnosticada del 65 por 100, que hubiera exigido no solo la admisión de prueba propuesta para acreditar ese extremo sino, además, una respuesta judicial que diera el debido cumplimiento al deber de motivación reforzada por afectación a derechos fundamentales sustantivos como es el superior interés del menor y la circunstancia de que estaban concernidos los derechos de un menor con discapacidad. Sostiene, igualmente, que el desinterés mostrado por el órgano judicial a sus peticiones pone de manifiesto su falta de parcialidad, lo que también vulnera el derecho a la imparcialidad judicial. Por ello, solicita la retroacción de actuaciones para que haya un pronunciamiento respetuoso con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11 de julio de 2018, acordó la admisión a trámite del recurso, apreciando que concurre en el mismo una especial trascendencia constitucional [art. 50.1 de la Ley Orgánica del Tribunal Constitucional (LOTC)] como consecuencia de que plantea un problema o afecta a una faceta de un derecho fundamental sobre el que no hay doctrina de este tribunal [STC 155/2009, FJ 2 a)]; dirigir atenta comunicación a los órganos judiciales para la remisión de copia testimoniada de las actuaciones y el emplazamiento de quienes hubieran sido parte en el procedimiento para que pudiesen comparecen en el plazo de diez días en el recurso de amparo; y la suspensión cautelar de la resolución impugnada, que fue confirmada por ATC 92/2018, de 17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por ATC 91/2018, de 17 de septiembre, se acordó excepcionar en este procedimiento la exigencia constitucional de publicidad de sus resoluciones en lo relativo a los datos de identidad de la demandante de amparo sustituyendo sus datos de identificación por las iniciales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30 de octubre de 2018, acordó tener por personada y parte en el procedimiento a la procuradora de los tribunales doña Ana Vázquez Pastor, en nombre y representación de la entidad Gescat Vivendes en Comercialització, S.L.U.; y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10 de diciembre de 2018, formuló alegaciones interesando la denegación del amparo, argumentando que la prevalencia del interés del menor, que deben garantizar todos los poderes públicos, no tiene cabida en un procedimiento de ejecución, pues no puede suponer que el órgano judicial resuelva siempre a favor del menor, “sino que se tratará de un instrumento para ponderar los intereses en conflicto y resolver con arreglo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el objeto de este procedimiento es la ejecución de una sentencia, cuyo objeto de conocimiento es limitado, en el que no es posible revisar lo acordado en el procedimiento declarativo del que trae causa, siendo tasadas las causas de oposición (art. 556 LEC). Para el fiscal los órganos judiciales no han sido irrazonables al denegar la prórroga para el desalojo, ya que tan solo han aplicado la previsión legal que no contempla tal posibilidad. En consecuencia, no cabe hablar de vulneración del derecho a la tutela judicial efectiva (art. 24.1 CE), por no haberse motivado las resoluciones reforzadamente ante la presencia de un interés superior del menor. Entiende que no es “pertinente ni necesario este criterio para resolver la cuestión que se les sometía a los órganos judiciales”, como tampoco las resoluciones judiciales impugnadas han sido irrazonables, arbitrarias, ni han incurrido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 lo que atañe a la existencia de una posible incongruencia omisiva, el Ministerio Fiscal considera que, aunque pudiera afirmarse de las resoluciones judiciales impugnadas que son parcas y que podrían haber sido más detalladas en sus respuestas, lo cierto es que están suficientemente motivadas, siendo además claras y comprensibles para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denuncias relativas al derecho a un proceso con todas las garantías (art. 24.2 CE), el fiscal entiende que se basan en un supuesto desinterés de los órganos judiciales —a los que la recurrente tacha de parciales— por no haber tenido en consideración las normas e instrumentos internacionales de reconocimiento y protección de los derechos del niño. Sobre este particular sostiene que la decisión del juez de aplicar las normas que considera pertinentes podrá ser o no acertada, pero no afecta a su imparcialidad, por lo que la denuncia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cuanto a la denegación de la práctica de determinados medios de prueba, observa la falta de agotamiento de la vía judicial previa al recurso de amparo [art. 44.1 a) LOTC], en cuanto la recurrente no interpuso el pertinente recurso de reposición, del que se le instruía a pie de la resolución denegatoria.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el Ministerio Fiscal advierte que la ejecución y consiguiente desalojo de las viviendas puede llevar aparejada “situaciones de gran dramatismo, objetivamente consideradas, sobre todo cuando, como ocurre en el caso concreto, existen personas especialmente desvalidas”. A su juicio, España ha tomado una serie de medidas especiales de protección de los más desfavorecidos como lo es la posibilidad de suspender temporalmente el desalojo de la vivienda, cuando concurren una serie de requisitos de necesidad. Ahora bien, en el presente caso, no es posible aplicar esta normativa excepcional, pensada para las ejecuciones hipotecarias, como tampoco pretender que la alegación de “normas nacionales e internacionales, que solo regulan directrices para los poderes públicos, sirvan de base para establecer una obligación para un ciudadano, en este caso la sociedad ejecutante, para solventar un problema de marcado carácter social, que debe ser objeto de atención precisamente por los servicios sociales, sin que pueda imponerse, sin sustento legal, a un particular la obligación de sustituir esa inactividad de los servicios asistenciales”. En definitiva, para el fiscal, “ni los órganos judiciales concernidos, ni ahora el Tribunal Constitucional, tiene entre sus instrumentos la posibilidad de crear, o mejor de generalizar, un estatus de protección previsto para unos supuestos, a aquellos otros que por similitud se les aproximen”.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mayo de 2021 se señaló para votación y fallo del presente recurso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principal de este recurso es determinar si las resoluciones impugnadas han vulnerado el derecho de la demandante a la tutela judicial efectiva (art. 24.1 CE) por no haber dado una respuesta a la causa de oposición alegada y a la solicitud de prórroga del plazo inicial de desalojo de la vivienda de un mes y no haber dado cumplimiento al deber de motivación reforzado exigido por la invocación de la afectación de dichas decisiones al derecho a la protección familiar y de los menores (art. 39 CE) y de las personas con discapacidad (art. 49 CE), derivado de su situación familiar, incluyendo la presencia de tres hijos menores, uno de los cuales tenía una discapacidad física diagnosticada del 65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del objeto de este recurso implica que en el análisis de constitucionalidad de las resoluciones impugnadas se diferencie entre las respuestas aportadas a los dos pedimentos incluidos en el escrito de oposición: (i) La alegación como causa de oposición a la ejecución de la afectación que implicaba dicha ejecución de la precaria situación familiar incluyendo el hecho de los menores de edad y la situación de incapacidad de uno de ellos. (ii) La solicitud de que se prorrogara el inicial plazo de un mes concedido en el auto despachando la ejecución para el desalojo de la vivienda hasta que por los servicios sociales se les concediera una solución habitacional y escolar, por, al menos, un plazo mínimo de seis meses hasta que concluyera el curso escolar, debido a las circunstancias económicas y familiares de absoluta precariedad que atravesaba y las de sus tres hijos menores de edad, uno de ellos recién nacido que tenía un grado de discapacidad física del 65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deber de motivación de las resoluciones judiciales (art. 24.1 CE) y el mandato constitucional de protección de la familia, de los menores (art. 39 CE) y de las personas con discapacidad (art. 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jurisprudencia constitucional ha establecido que el derecho a la tutela judicial efectiva comprende el derecho a obtener de los órganos judiciales una resolución motivada, fundada en Derecho y congruente con las pretensiones oportunamente deducidas por las partes. Esta obligación, aparte de venir impuesta en el art. 120.3 CE, es una exigencia derivada del art. 24.1 CE con el fin de que se puedan conocer las razones de la decisión posibilitando su control mediante el sistema de los recursos y como garantía frente a la arbitrariedad e irrazonabilidad. Esto implica que la resolución ha de contener los elementos y razones de juicio que permitan conocer cuáles han sido los criterios jurídicos que fundamentan la decisión y que la motivación esté fundada en Derecho, lo que determina que no baste una mera declaración de voluntad en un sentido u otro, sino que debe ser consecuencia de una exégesis racional del ordenamiento y no fruto de la arbitrariedad o de un error patente (así, por ejemplo, STC 24/2021,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también tiene declarado que esta obligación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exige una respuesta sobre el fondo de la pretensión deducida siempre que concurra una causa legal que lo impida y así se aprecie a través de los criterios que proporciona el principio pro actione, entendido no como la forzosa selección de la interpretación más favorable de entre todas las posibles, sino como la interdicción de aquellas decisiones impeditivas de un pronunciamiento sobre el fondo que por su rigorismo, por su formalismo excesivo o por cualquier otra razón revelen una clara desproporción entre los fines que aquellas causas preservan y los intereses que sacrifican, vulnerando las exigencias del principio de proporcionalidad (así, STC 63/2021, de 15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Aparece reforzada en el caso en que la pretensión objeto de respuesta esté vinculada a derechos fundamentales sustantivos o intereses de relevancia constitucional, lo que implica la obligación de que se exteriorice el nexo de coherencia entre la decisión adoptada, la norma que le sirve de fundamento y los fines que justifican la institución. No cabe una motivación estereotipada ni la mera constatación apodíctica de que “no se cumplen las circunstancias” que la ley exige ni la justificación en el carácter discrecional de la potestad que se ejerce, pues las potestades discrecionales deben también ejercerse motivadamente (STC 81/2018,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concreto, respecto del deber de motivación judicial reforzado, en lo que se refiere a los supuestos en los que se invoca la afectación a la protección de la familia y los menores de edad (art. 39 CE), la STC 178/2020, de 14 de diciembre, FJ 3, haciendo un resumen de los pronunciamientos de este tribunal en la materia, declara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necesidad de que todos los poderes públicos cumplan el mandato dirigido a ellos en el art. 39 CE y atiendan de un modo preferente la situación del menor de edad, observando y haciendo observar el estatuto del menor como norma de orden público, ya que su superior interés, inherente a algunas de las previsiones del art. 39 CE es, considerado en abstracto, un bien constitucional suficientemente relevante para motivar la adopción de medidas legales que restrinjan derechos y principios constitucionales (STC 99/2019, de 18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Citando la STC 64/2019, de 9 de mayo, FJ 4, se subraya que “el interés superior del menor es la consideración primordial a la que deben atender todas las medidas concernientes a los menores ‘que tomen las instituciones públicas o privadas de bienestar social, los tribunales, las autoridades administrativas o los órganos legislativos’, según el art. 3.1 de la Convención sobre los derechos del niño ratificada por España mediante instrumento de 30 de noviembre de 1990. Como detalla la observación general núm. 14, de 29 de mayo de 2013, del Comité de Naciones Unidas de Derechos del Niño, el citado precepto enuncia uno de los cuatro principios generales de la convención en lo que respecta a la interpretación y aplicación de todos los derechos del niño, a aplicar como un concepto dinámico que debe evaluarse adecuadamente en cada contexto. Es uno de sus valores fundamentales, y responde al objetivo de garantizar el disfrute pleno y efectivo de todos los derechos reconocidos por la convención. Añade que no hay jerarquía de derechos en la Convención: todos responden al ‘interés superior del niño’ y ningún derecho debería verse perjudicado por una interpretación negativa del interés superior del menor. [...] En caso de que no puedan respetarse todos los intereses legítimos concurrentes, deberá primar el interés superior del menor sobre cualquier otro interés legítimo que pudiera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decisión de cuál sea en cada caso el interés superior del menor corresponde tomarla a los jueces y tribunales ordinarios, aunque es de nuestra incumbencia examinar si la motivación ofrecida por los mismos para adoptar cuantas medidas conciernen a los menores, está sustentada en su mayor beneficio y así comprobar que no se han lesionado sus derechos fundamentales (STC 221/2002, FJ 4, y ATC 28/2001, de 1 de febrero). Porque, una vez más hemos de subrayar que ‘el canon de razonabilidad constitucional deviene más exigente por cuanto que se encuentran implicados valores y principios de indudable relevancia constitucional, al invocarse por el demandante de amparo el principio del interés superior del menor que tiene su proyección constitucional en el art. 39 CE y que se define como rector e inspirador de todas las actuaciones de los poderes públicos, tanto administrativas como judiciales’( SSTC 141/2000, de 29 de mayo, FJ 5; 217/2009, de 14 de diciembre, FJ 5; 127/2013, de 3 de junio, FJ 6, y 138/2014, de 8 de septiembre,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hecho hincapié en términos semejantes de exigencia de motivación reforzada en los supuestos en los que se invoca la protección a las personas con discapacidad prevista en el art. 49 CE (SSTC 208/2013, de 16 de diciembre; 10/2014, de 27 de enero; 18/2017, de 2 de febrero; 3/2018, de 22 de enero, y 51/2021,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han quedado acreditados en las actuaciones, tal como se ha expuesto con más detalle en los antecedentes,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de amparo fue condenada en un procedimiento declarativo al desalojo de la vivienda que ocupaba junto con sus dos hijos menores de edad mediante sentencia de 23 de febrero de 2017. En el procedimiento de ejecución de aquel título judicial, se dictó auto despachando la ejecución, otorgando el plazo de un mes para el desalojo de la vivienda si no formulaba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demandante formuló oposición, con invocación, entre otros, de los derechos a la protección de la familia y el interés superior de los menores, a la vivienda y a la protección de las personas con discapacidad en atención a la precaria situación familiar, la existencia de dos hijos menores de edad y la circunstancia sobrevenida de que había nacido un tercer hijo el 12 de febrero de 2017, con una incapacidad física diagnosticada del 65 por 100. Con fundamento en esas mismas circunstancias instó, además, la ampliación del inicial plazo del desalojo de un mes concedido en el auto despachando la ejecución hasta que por los servicios sociales se les concediera una solución habitacional y escolar o, al menos, por un plazo mínimo de seis meses hasta que concluyera el curso escolar. Como principio de prueba se adjuntaba un informe médico y otro de los servicios sociales, relativos a la salud de este menor y a la situación económica del núcleo familiar. Igualmente, solicitó que se practicara prueba ampliatoria de estas circunstancias, que fue denegada en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oposición fue íntegramente desestimada con fundamento exclusivo en que los motivos de oposición a la ejecución de un título judicial son únicamente los establecidos en el art. 556 LEC, ninguno de los cuales era esgrimido en este caso. La solicitud de ampliación del plazo de desalojo fue denegada con el argumento de que es una posibilidad que no está prevista en la ley. El recurso de apelación fue desestimado insistiendo en que las causas de oposición están tasadas y que no cabe el planteamiento de cuestiones distintas de las expresamente previstas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atención a la jurisprudencia expuesta anteriormente, el Tribunal considera que se ha producido la vulneración del derecho a la tutela judicial efectiva alegada por la demandante de amparo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constata que la petición de la recurrente se produjo en un procedimiento de ejecución de títulos judiciales que se tramitó sin solución de continuidad temporal con un previo procedimiento declarativo sobre la legalidad de la permanencia de la recurrente y sus hijos menores en la vivienda, en que se había acordado el desalojo.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habida cuenta de que en dicho procedimiento declarativo la demandante de amparo tuvo una posibilidad efectiva y sin ningún tipo de limitación para plantear las diversas invocaciones que pudiera considerar adecuadas a la defensa de sus intereses y los de su familia, incluyendo la falta de proporcionalidad de una decisión de desalojo derivada de la situación de precariedad económica, el superior interés de los menores afectados, la ausencia de una alternativa habitacional y, en su caso, el hecho de que la titularidad de la vivienda era de una sociedad gestora de los inmuebles patrimoniales de una entidad bancaria por lo que no se afectaba el derecho a la vivienda de la contraparte, no cabe considerar que la respuesta judicial aportada para desestimar la oposición a la ejecución pudiera estar incursa, en principio, en la vulneración alegada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tomando en consideración la jurisprudencia ya expuesta sobre la necesidad de que un afectado por este tipo de medidas tenga la posibilidad efectiva de someter al órgano judicial su proporcionalidad desde la perspectiva de los derechos fundamentales e intereses constitucionales que puedan resultar concernidos, este tribunal también constata que en el presente caso concurría una situación muy singular: La demandante alegó en el procedimiento de ejecución una situación sobrevenida a la del procedimiento declarativo con una potencial influencia sobre dicho juicio de proporcionalidad como era el nacimiento de un nuevo hijo con una situación de discapacidad física en un porcentaje relevante del 65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pudiera haber sido considerada insuficiente por los órganos judiciales para realizar un nuevo juicio de proporcionalidad o, en su caso, haber cambiado o no el juicio de proporcionalidad en atención a que introducía un nuevo elemento de vulnerabilidad como es la protección de una persona con discapacidad recién nacida. No obstante, en sí misma considerada, era lo suficientemente relevante como para que los órganos judiciales hubieran ponderado si, frente a la literalidad de las causas de oposición legalmente previstas, las circunstancias del caso imponían no limitarse a una respuesta formalista sobre la concurrencia de una causa obstativa, fundándose en la naturaleza ejecutiva del procedimiento y la posibilidad real de haber controvertido cualquier cuestión en un declarativo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el Tribunal cree procedente destacar que, de conformidad con la jurisprudencia constitucional respecto de la función tuitiva de los órganos judiciales en materias que puedan afectar a menores (así, STC 178/2020, de 14 de diciembre, FJ 3), tampoco las limitaciones legales de oposición previstas en determinadas normas procesales pueden imponerse con un formalismo rigorista.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listado cerrado o tasado de oposición previsto en una norma procesal, que responde a unos fines legítimos muy concretos, no exime del deber de motivación reforzada que incumbe al órgano judicial cuando puede estar afectada la protección de los menores, de las personas con discapacidad y de las familias dispensada por la Constitución y los instrumentos normativos del derecho regional e internacional de derechos humanos suscritos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presente caso, el Tribunal concluye que en las circunstancias concurrentes una respuesta como la dada por los órganos judiciales a la demandante de amparo, que se limita a constatar la inexistencia legal de una causa de oposición a la ejecución, que se fundamentaba en determinados aspectos sobrevenidos al procedimiento declarativo y se basaba en garantías constitucionales, como son las reconocidas en los arts. 39 y 49 CE y en derechos fundamentales reconocidos en instrumentos internaciones,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también constata, en relación con la solicitud de la ampliación del plazo para ejecutar el desalojo, que dicha solicitud, fundamentada en las mismas razones de fondo que la causa de oposición, fue desestimada con idéntico argumento de la falta de cobertura legal. En este caso se da la circunstancia que la propia demandante de amparo no solicitaba un aplazamiento indefinido sino vinculado a que por la administración pública competente pudiera aportarse una solución habitacional y escolar o, al menos, por seis meses en atención a la escolarización de los menores afectados por el desalojo.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respuesta judicial a esta petición, que era un simple aplazamiento con una determinación temporal cierta y que quedaba enmarcada de una manera natural dentro del procedimiento de ejecución de títulos judiciales, debe concluirse también, por las razones ya expuestas, que por un exceso de formalismo rigorista implica la vulneración del derecho a la tutela judicial efectiva de la demandante de amparo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Tribunal acuerda la estimación de este recurso de amparo por la vulneración aducida del derecho a la tutela judicial efectiva con la anulación de las resoluciones judiciales impugnadas y la retroacción de actuaciones para que se pronuncie una nueva resolución judicial respetuosa con el derecho fundamental reconocido, lo que determina que no resulte preciso pronunciarse sobre el resto de las vulneraciones alegadas.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M.S.C.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del Juzgado de Primera Instancia e Instrucción núm. 2 de Getafe, núm. 118/2017, de 1 de junio de 2017, pronunciado en el procedimiento de ejecución de títulos judiciales núm. 33-2017; y el auto de la Sección vigesimoprimera de la Audiencia Provincial de Madrid de 16 de mayo de 2018, pronunciado en el recurso de apelación núm. 560-2017.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primera de las resoluciones citadas para que se pronuncie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3533-2018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3533-2018, que ha estimado la demanda interpuesta al entender que en un procedimiento de ejecución de título judicial, consistente en la orden de lanzamiento de una vivienda ocupada sin título alguno por la recurrente y sus tres hijos menores de edad, los órganos judiciales competentes tenían que haber dado una respuesta suficientemente motivada sobre el fondo de la solicitud de oposición a la ejecución para permanecer en el inmueble sin plazo, o subsidiariamente “hasta que por los servicios sociales se les concediera una solución habitacional y escolar, o, al menos, por un plazo mínimo de seis meses hasta que concluyera el curso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resoluciones impugnadas razonaron que no era posible acceder a lo solicitado por no prever la ley las circunstancias familiares de la parte ejecutada dentro de las causas tasadas de oposición a la ejecución (arts. 556 y siguientes de la Ley de enjuiciamiento civil: LEC). La sentencia mayoritaria tacha esta respuesta de vulneradora del derecho a la tutela judicial de la recurrente (art. 24.1 CE), pues en virtud de un deber de motivación reforzada al estar afectada la protección de la familia y los menores de edad (art. 39 CE), uno de ellos discapacitado (art. 49 CE), los órganos judiciales no solamente debieron resolver sobre el fondo de lo alegado, sino que estaban obligados a hacerlo —y así se les exige ahora que lo hagan— aplicando de manera preferente el principio del interés superior del menor.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la sentencia de la que discrepo auspicia, para entendernos, no es otra cosa sino la introducción de una nueva causa de oposición a la ejecución civil de títulos judiciales no recogida en la ley: las circunstancias familiares de la parte ejecutada con hijos menores de edad. Como tal nueva causa de oposición a la ejecución, el juez competente debe resolver si el desalojo de la vivienda se paraliza hasta que los hijos menores alcancen la mayoría de edad, o si se limita esa suspensión ejecutiva a un plazo determinado (medido en semanas, meses o años) con arreglo a otros factores. Y si el menor presenta alguna discapacidad, también tendrá que decidir si permanecer este en el inmueble ocupado sin título se antoja adecuado a su interés superior, hasta que sane de su discapacidad si resulta médicamente posible, o hasta la fijación de otro plazo distinto. Todo ello, sin arreglo a parámetro legal alguno de referencia, y según lo que parezca más adecuado al interés del menor en cada caso. Esto es lo que ha resuelto la sentencia mayoritaria y no simplemente exigir al juez que motive más o mejor su respuesta. Baso frente a este parecer mi discrepancia en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doctrina de este tribunal declara reiteradamente que la fijación de las causas de oposición a la ejecución es materia de configuración legal; no cabe por tanto reprochar al legislador la elección de causas tasadas, excluyendo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no extenderme demasiado en este punto me limitaré a recordar dos pronunciamientos que ha emitido el Pleno de este Tribunal, los cuales guardan relación directa con lo que aquí se trata. El primero de ellos fue el dictado en el ATC 113/2011, de 19 de julio, que resolvió la cuestión de inconstitucionalidad formulada contra el art. 695 LEC porque ese precepto no recogía entonces la posibilidad de alegar como causa de oposición a la ejecución el carácter abusivo de una cláusula del contrato incumplido, y porque además remitía —y remite— al ejecutado fuera de esas causas tasadas a la vía del proceso declarativo ordinario.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resultó inadmitida por notoriamente infundada, con cita de las SSTC 41/1981, de 18 de diciembre, FFJJ 5 y 6, y 217/1993, de 30 de junio, FJ 2, concluyendo el FJ 4 de ese ATC 113/2011 que “este tribunal ya ha despejado las dudas formuladas, declarando la conformidad del régimen procesal cuestionado con el referido derecho fundamental, de cuya hipotética vulneración el órgano proponente hace depender la lesión de otros derechos y principios constitucionales, como la interdicción de la arbitrariedad (art. 9.3 CE) y el derecho a una vivienda digna (art. 47 CE), que en consecuencia carece de justificación a la luz del examen realizado […]; la cuestión de inconstitucionalidad no es cauce procesal idóneo para que los órganos jurisdiccionales puedan cuestionar de modo genérico o abstracto la constitucionalidad de un régimen o esquema legal (por lo que aquí interesa el proceso de ejecución hipotecaria) por contraste con un hipotético modelo alternativo, que no le compete formular al órgano proponente ni corresponde valorar a este Tribunal Constitucional por ser materia de la exclusiva competencia del legislador, dentro de cuyos límites constitucionales dispone de un amplio margen de libertad de elección que este tribunal ni puede ni debe restringir”.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pronunciamiento, más reciente, es la STC 32/2019, de 28 de febrero, que resolvió el recurso de inconstitucionalidad promovido contra varios artículos de la Ley 5/2018, de 11 de junio, de modificación de la Ley 1/2000, de 7 de enero, de enjuiciamiento civil, en relación con la ocupación ilegal de viviendas. Como es sabido, además del juicio declarativo ordinario existen en el orden jurisdiccional civil algunas especialidades procesales para la tutela del derecho de posesión: la del desahucio por precario del art. 250.1.2 LEC, la tutela sumaria de la posesión ex art. 250.1.4 LEC, y el procedimiento para la protección del derecho real inscrito del art. 250.1.7 LEC, este último utilizado en la instancia por la entidad actora contra la aquí recurrente, como luego se dirá. La Ley 5/2018 se ocupa del segundo de esos procedimientos (el del art. 250.1.4 LEC), disponiendo algunas reglas aceleratorias de las actuaciones; y junto a ellas y con carácter general para todo proceso cuya estimación conlleve el resultado de un desahucio, la obligación al juez para que: “Cuando la notificación de la resolución contenga fijación de fecha para el lanzamiento de quienes ocupan una vivienda, se dará traslado a los servicios públicos competentes en materia de política social por si procediera su actuación, siempre que se hubiera otorgado el consentimiento por los interesados” (nuevo apartado 4 del art. 150 LEC). Notificación que reaparece en el proceso de tutela sumaria de la posesión en caso de estimarse la demanda: “en la misma resolución en que se acuerde la entrega de la posesión de la vivienda al demandante y el desalojo de los ocupantes, se ordenará comunicar tal circunstancia, siempre que se hubiera otorgado el consentimiento por los interesados, a los servicios públicos competentes en materia de política social, para que, en el plazo de siete días, puedan adoptar las medidas de protección que en su caso procedan” (nuevo art. 441.1 bis, último párrafo LEC, en relación con la disposición adicional de la Ley 5/2018). No se previó en cambio la posibilidad de suspensión judicial del lanzamiento en función de las circunstancias familiares del demandado, o hasta tanto los servicios sociales le proporcionaran una solución habitacional.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citada STC 32/2019 del Pleno, declaró en su fundamento jurídico 5 que las medidas procesales precitadas no lesionaban por insuficientes los derechos a la tutela judicial efectiva (art. 24.1 CE) y a la inviolabilidad del domicilio (art. 18.2 CE), pues en todo caso no corresponde al juez civil sino “a las distintas administraciones públicas, en el ámbito de sus competencias en materia de vivienda y servicios sociales, articular las medidas necesarias para prevenir situaciones de exclusión residencial y para que resulte eficaz la comunicación prevista en los preceptos referidos, a fin de dar respuesta adecuada y lo más pronta posible a los casos de vulnerabilidad que pudieran producirse como consecuencia del desalojo judicial de ocupantes de viviendas, según determina expresamente la propia Ley 5/2018 en su disposición adicional”. Y desestimó también la posible contradicción de esas reglas procesales con el derecho a una vivienda digna del art. 47 CE, porque “ese mandato dirigido a los poderes públicos no es incompatible en modo alguno con el establecimiento por el legislador de procedimientos judiciales para dirimir las controversias que puedan suscitarse acerca del mejor derecho en relación con la titularidad y posesión sobre los bienes inmuebles; con el consiguiente derecho de quien hubiera obtenido una resolución judicial a su favor que decrete el desalojo del ocupante a instar la ejecución de dicha resolución. El derecho a la tutela judicial efectiva (art. 24.1 CE) comprende también el derecho a la ejecución de las sentencias y demás resoluciones judiciales en sus propios términos (art. 118 CE), conforme tiene señalado de manera reiterada la jurisprudencia constitucional (SSTC 32/1982, de 7 de junio, FJ 2; 61/1984, de 16 de mayo, FJ 1; 148/1989, de 21 de septiembre, FJ 2; 120/1991, de 3 de junio, FJ 2; 153/1992, de 19 de octubre, FJ 4; 3/2002, de 14 de enero, FJ 4, y 223/2004, de 29 de noviembre, FJ 5, entre otras muchas)” [STC 32/2019,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Previamente, en fin, el fundamento jurídico 4 de dicha STC 32/2019 advirtió “que, según ha declarado el Tribunal Europeo de Derechos Humanos (TEDH) en la sentencia de 13 de diciembre de 2018, asunto Casa di Cura Valle Fiorita, S.R.L. c. Italia, la demora prolongada de las autoridades públicas a la hora de ejecutar una orden judicial de desalojo de los ocupantes ilegales de un inmueble, aun escudándose en la necesidad de planificar cuidadosamente el desalojo con el fin de preservar el orden público y garantizar la asistencia a las personas en situación de vulnerabilidad que participaron en la ocupación, vulnera el derecho del titular legítimo a un proceso equitativo que garantiza el art. 6.1 del Convenio europeo de derechos humanos (CEDH), así como su derecho de propiedad (art. 1 del Protocolo núm. 1 CEDH)”. Esa doctrina, sin embargo, ni siquiera es mencionada por la sentencia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realidad, la única excepción que hemos reconocido para poder suscitar cuestiones ajenas a las causas tasadas de oposición previstas en la ley, en concreto en el proceso ejecutivo hipotecario, son aquellas circunstancias procesales cuya concurrencia condicione la existencia misma de ese proceso ejecutivo (SSTC 39/2015, de 2 de marzo, FJ 6, y 49/2016, de 14 de marzo,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Corresponde por tanto al legislador, no a los jueces ni a este Tribunal Constitucional, articular las causas de oposición en los procesos civiles declarativos y de ejecución, y prever en su caso las condiciones para autorizar la paralización de la orden de desalojo de bienes inmuebles. Así se ha hecho en la Ley 1/2013, de 14 de mayo, de medidas para reforzar la protección a los deudores hipotecarios, reestructuración de deuda y alquiler social, en los procesos ejecutivos hipotecarios judicial y extrajudicial (art. 129 de la Ley hipotecaria: LH), cuando los ejecutados son personas que se encuentran en supuestos de especial vulnerabilidad y cumplen con los requisitos del art. 1; medida que tras varias prórrogas tiene vigencia hasta el 15 de mayo de 2024, conforme al art. 2 del Real Decreto-ley 6/2020, de 10 de marzo, “[h]asta transcurridos once años desde la entrada en vigor de esta Ley”. Por razones sanitarias derivadas de la pandemia del COVID-19, se ha previsto también la suspensión del lanzamiento en los procedimientos de desahucio de arrendamiento, y en aquellos con especialidades para la tutela de la posesión (los apartados 2, 4 y 7 del artículo 250.1 LEC), medida actualmente prorrogada hasta el 9 de agosto de 2021 por el art. 2 del Real Decreto-ley 8/2021, de 4 de mayo (acuerdo de convalidación por el Congreso de los Diputados de 20 de mayo de 2021, publicado en el “BOE” núm. 126, del 27 de mayo de 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pues estas previsiones legales expresas las que el juez civil, según el tipo de proceso de que se trate, ha de aplicar (salvo que considerase necesario elevar respecto de alguna de ellas cuestión de inconstitucionalidad ante este tribunal, lo que nos llevaría a pronunciarnos). Pero no cabe pretender del juez civil que instrumente sin ninguna cobertura legal, una causa con eficacia suspensiva o resolutoria del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significado de la motivación reforzada, y el interés superior del menor: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mayoritaria, se ha dicho ya, aduce el deber de motivación reforzada y el interés superior del menor como los dos factores que obligan al juez a quo a examinar las circunstancias familiares alegadas en el trámite de oposición a la ejecución por la defensa de la recurrente, y eventualmente para admitir dicha causa alegal de oposición. Dos observaciones se imponen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lo que atañe al deber de motivación judicial reforzada, en concreto cuando están implicados derechos fundamentales sustantivos o intereses de relevancia constitucional, su significado correctamente se explica por la sentencia mayoritaria en el fundamento jurídico 2 a) (ii), al decir que supone “la obligación de que se exteriorice el nexo de coherencia entre la decisión adoptada, la norma que le sirve de fundamento y los fines que justifican la institución. No cabe una motivación estereotipada ni la mera constatación apodíctica de que ‘no se cumplen las circunstancias’ que la ley exige ni la justificación en el carácter discrecional de la potestad que se ejerce”.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es lo que significa la motivación reforzada, pero solamente eso. La motivación reforzada no es el juicio de ponderación en sí mismo entre derechos y/o bienes constitucionalmente protegibles, el cual fragua en el intelecto del juez con el manejo de las fuentes pertinentes del ordenamiento, y es solo después cuando procede a exteriorizar dicho juicio en su resolución. Desde luego, la motivación reforzada no concede derechos subjetivos al margen de ese ordenamiento, tan solo facilita la comprensión de lo que se ha juzgado.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Bajo esa perspectiva, las resoluciones aquí recurridas explicaron que en el proceso de ejecución de título judicial abierto contra la recurrente, no se permite discutir circunstancias ajenas a las previstas en la propia ley, entre las cuales no aparecen las invocadas en el escrito de oposición a la ejecución (y ulterior recurso de apelación). Esa respuesta de doble instancia, aunque insatisfactoria para la recurrente, no adolecía de una falta de motivación reforzada, pues expresamente se estaba refiriendo al contenido de sus alegaciones y a la norma del procedimiento a cuyo cumplimiento el juez se halla obligado en todo momento, por lo que la decisión de rechazar aquella oposición se motivó en términos inteligibles, razonados y suficientes.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Respecto de la necesidad de ponderar el interés superior del menor, principio reiteradamente recogido en nuestra doctrina constitucional y que ofrece además previsión expresa entre otros en los arts. 2 y 3 (el cual remite a los instrumentos internacionales suscritos por España en la materia) de la Ley Orgánica 1/1996, de 15 de enero, de protección jurídica del menor, es correcta la doctrina que se transcribe en el fundamento jurídico 2 b) de la sentencia mayoritaria. No lo es, en cambio, la aplicación que se hace de ella en el fundamento jurídico 3, con los efectos inéditos que a la misma se le atribuyen. Basten dos observaciones en este punto: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primera es que la sentencia mayoritaria omite recordar, como por ejemplo hace la STC 99/2019, de 18 de julio, FJ 7 (citada en aquella solo parcialmente), que el mandato del art. 39 CE precisa de normas legales de desarrollo, siendo así que este tribunal “ha admitido expresamente que el art. 39 CE incorpora un mandato dirigido a los poderes públicos para que atiendan de un modo preferente la situación del menor de edad, estableciendo regímenes especiales de tutela allí donde el legislador, dentro del amplio margen que enmarca la Constitución, lo considere necesario”; es decir, “el interés superior del menor inherente a algunas de las previsiones del art. 39 CE es, considerado en abstracto, un bien constitucional suficientemente relevante para motivar la adopción de medidas legales que restrinjan derechos y principios constitucionales”. Intervención por tanto necesaria del legislador, que luego y solo así ha de aplicar después el intérprete.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segunda observación, no menos relevante, es que la doctrina que recoge la sentencia mayoritaria como expresiva de la aplicación del interés superior del menor, se refiere siempre a situaciones en las que o bien se cuestiona la constitucionalidad de la norma legal que concreta el mandato de protección (así, SSTC 64/2019 y 99/2019), lo que presupone la existencia de dicha norma, o bien se reprocha al juez no haber efectuado una ponderación correcta dentro de las posibilidades que la disposición legal o reglamentaria le permitía: SSTC 141/2000, 217/2009 y 138/2014, de 8 de septiembre, sobre fijación del régimen de visitas a los hijos —o nietos— menores; STC 221/2002, de 24 de noviembre, de valoración del riesgo de salud psíquica de menor que se ordena reintegrar en la familia adoptiva; STC 127/2013, de 3 de junio, atribución de competencia de los tribunales españoles para conocer de un supuesto de sustracción internacional de menores; o STC 178/2020, de 14 de diciembre, fijación del orden de los apellidos de un menor de edad tras la declaración judicial de paternidad de su progenitor.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mismo sucede con las sentencias que se citan en la sentencia mayoritaria a propósito del deber de motivación reforzada y la protección de personas con discapacidad, donde se cuestiona la propia constitucionalidad de la norma de desarrollo (STC 18/2017, materia competencial), o la decisión judicial de aplicación de las leyes: STC 208/2013, protección del derecho al honor y a la propia imagen tras aparición en programa de televisión; STC 10/2014, escolarización de un menor en un centro de educación especial; STC 3/2018, denegación de servicio público de salud mental a partir de una cierta edad; y STC 51/2021, imposición de sanción disciplinaria por incumplimiento reiterado de las obligaciones de su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lejos de limitarse al control que se evidencia en aquellas resoluciones, la sentencia mayoritaria ha ido más lejos al elevar el interés superior del menor a la categoría de título exclusivo para otorgar derechos que las leyes no recogen, imponer deberes al juez que carece de competencia para ejercerlos, produciendo además el simultáneo menoscabo del derecho ajeno tan constitucionalmente protegible, como lo es el derecho fundamental a la tutela judicial efectiva (art. 24.1 CE) y el derecho de propiedad (art. 33 CE, este no en amparo) de la parte ejecutante en la instancia, aquí personada.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Las particularidades del proceso a quo: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lo explicado hasta ahora determina que la demanda de amparo debió desestimarse, lo actuado en la vía judicial previa en este caso no hace sino reforzar esa misma apreciación. La sentencia de la que discrepo pasa por alto los siguientes datos relevantes: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desalojo de la vivienda ocupada sin título por la recurrente y sus hijos fue instado por la mercantil propietaria del inmueble, no a través de un proceso declarativo ordinario, sino de un proceso para la tutela del derecho real inscrito [procedimiento juicio verbal (Efectividad) 488-2016 ante el Juzgado de Primera Instancia e Instrucción núm. 2 de Getafe], al cual se refiere el art. 41 LH, norma que reenvía al juicio verbal del art. 250.1.7 LEC, y se cohonesta con las especialidades para este procedimiento contenidas en los arts. 439.2, 440.2, 441.3, 444.2 y 447.3 de dicha Ley de enjuiciamiento civil. En concreto, importa destacar que conforme al art. 444.2 el demandado solo podrá oponerse a la demanda si previamente ha prestado la caución determinada por el tribunal para responder de frutos percibidos, daños y costas. Caución cuya previsión legal hemos declarado que resulta respetuosa del derecho a la tutela judicial efectiva del obligado a su constitución (STC 45/2002, de 25 de febrero), aunque este goce del beneficio de justicia gratuita —como sucedía con la recurrente— al no quedar dispensada por el art. 6 de la Ley 1/1996 de asistencia jurídica gratuita, sin perjuicio de poder controlarse su imposición desproporcionada ad casum. Según figura en el fundamento de Derecho primero de la sentencia dictada que ha servido como título de ejecución del proceso a quo, la demandada y ahora recurrente no prestó esa caución, lo que llevó al juzgado a entender que “debe dictarse sentencia estimatoria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conforme también a aquel art. 444.2 LEC, las causas de oposición en este procedimiento son tasadas y se refieren a la falsedad del título registral u omisión en esta de derechos o condiciones inscritas que desvirtúen la acción, el poseer el demandado la finca por contrato u otra relación jurídica directa con el titular actual o anteriores o por prescripción, el estar inscrita la finca en el registro a favor del demandado, y en fin, no ser la finca inscrita la que posee el demandado. No constan en la sentencia las alegaciones que pudo efectuar la representación procesal de la aquí recurrente, pero sí se recoge: (i) que la recurrente, y esto es importante, “efectuó comparecencia identificándose como única ocupante” del inmueble (antecedente de hecho segundo), y (ii) que lo alegado en todo caso por la recurrente, “no se encuentra dentro de las [causas] comprendidas en el art. 444.2 LEC, lo que conllevaría el mismo resultado estimatorio de la demanda”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mayoritaria de la que discrepo, señala en el FJ 3 b) (i), que en dicho procedimiento declarativo la demandante de amparo “tuvo una posibilidad efectiva y sin ningún tipo de limitación para plantear las diversas invocaciones que pudiera considerar adecuadas a la defensa de sus intereses y los de su familia, incluyendo la falta de proporcionalidad de una decisión de desalojo derivada de la situación de precariedad económica, el superior interés de los menores afectados, la ausencia de una alternativa habitacional”. Esta afirmación sin embargo no se corresponde con la realidad procesal que acaba de indicarse. Lo cierto es que si la recurrente consideró que alguna indefensión se le había causado en ese proceso, porque no se atendió a la situación de sus hijos menores, pudo y debió agotar la vía impugnatoria previa (apelación o incidente de nulidad de actuaciones, al menos), donde ya habría podido referirse a la discapacidad motriz de su hijo nacido el 12 de febrero de 2017, y en su caso después promover recurso de amparo contra aquella sentencia, cosa que no hizo, aquietándose con el fallo que de tal guisa devino firme.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De acuerdo con el art. 447.3 LEC, carecen de efectos de cosa juzgada (material) las sentencias que se dicten en estos procesos del art. 250.1.7 LEC. La recurrente podía haber acudido a la vía del juicio declarativo ordinario para defender sus razones para mantenerse en el inmueble, paso que tampoco consta que haya dado.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Abierta ya la ejecución, tanto en el escrito de oposición a la ejecución, como en el de apelación contra el auto que desestimó aquel, la representación de la recurrente ha presentado las circunstancias familiares como motivo para paralizar el desalojo. De nuevo, pero ahora en relación con los arts. 556 y 559 LEC, aparece la imposibilidad legal de tratar tales hechos como causa de oposición siendo un proceso de ejecución de título judicial, al existir causas tasadas (pago o cumplimiento de lo ordenado en la resolución, caducidad de la acción ejecutiva, pactos o transacciones pasadas en escritura pública para evitar la ejecución —556—, o defectos procesales —559—). Y de manera llamativa, se solicita que el juez civil se dirija a los servicios sociales del ayuntamiento, cuya dirección de localización le facilita, para que pida el historial con los datos que tenga de la recurrente y sus hijos, y se provea a una solución habitacional. No consta sin embargo que aquella, o su abogado, hayan intentado en algún momento dirigirse a esos servicios sociales en procura de una vivienda, sino que ha de ser el juez civil, carente de competencias para ello, el que realice esas gestiones administrativas, permaneciendo mientras en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sentencia mayoritaria de la que discrepo, finalmente, no explica en modo alguno por qué el interés superior del menor se satisface exigiéndole al juez de la ejecución que se pronuncie sobre la posibilidad de mantenerle en la vivienda ocupada ilegalmente. Se desconocen de hecho las condiciones de habitabilidad en las que se halla ese inmueble, en el que ha seguido viviendo con sus hijos al haberse suspendido las resoluciones judiciales impugnadas por ATC 92/2018, de 17 de septiembre, de este tribunal. Del mismo modo como se desconoce si en estos ya más de cuatro años transcurridos, el hijo menor ha recibido tratamiento médico de su dolencia (pies zambos, según consta en informe adjuntado a las actuaciones). Se presupone con esto que el juez civil de la ejecución debe abrir ahora una investigación aparte para poder desentrañar estos extremos, lo que desde luego no corresponde tampoco a sus funciones, ahondando así en la inadecuación de la solución dada por la sentencia mayoritaria, convirtiéndole en gestor ante los servicios sociales, y todo ello sin haberse tenido en cuenta los derechos de la entidad ejecutante (tutela judicial efectiva, y propiedad), disponiendo la recurrente de otras vías administrativas y judiciales eficaces para resolver sobre su pretensión.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y uno de mayo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