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1687-2020, promovido por la entidad mercantil Llova Consulting, S.L., representada por la procuradora de los tribunales doña Ana María Aparicio Carol, bajo la asistencia del letrado don Carlos García Galán, contra la sentencia núm. 70/2018, de fecha 26 de febrero de 2018, dictada por el Juzgado de lo Social núm. 1 de Alicante, en procedimiento de despido y reclamación de cantidad núm. 664-2017; confirmada por la sentencia núm. 385/2019, de 25 de noviembre de 2019, dictada por el mismo juzgado, en procedimiento de ejecución núm. 133-2018, dimanante de los autos 664-2017, y el auto, también del mismo juzgado, de fecha 28 de enero de 2020, por el que se desestima el incidente excepcional de nulidad de actuaciones formulado.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13 de marzo de 2020, la mercantil Llova Consulting, S.L., representada por la procuradora de los tribunales doña Ana María Aparicio Carol y bajo la asistencia del letrado don Carlos García Galán, interpuso recurso de amparo contra las resoluciones a las que se hace referencia en el encabezamiento, dictadas por el Juzgado de lo Social núm. 1 de Alicante, alegando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17 de octubre de 2017, doña María Soledad Yort Recuero, trabajadora de mercantil Llova Consulting, S.L., formuló demanda por despido y reclamación de cantidad contra la empresa. En el encabezamiento de la demanda, se indicaba como domicilio de la demandada la calle Cataluña, núm. 16, bajo, de la ciudad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Turnada la demanda al Juzgado de lo Social núm. 1 de Alicante, fue admitida a trámite por decreto de 20 de octubre de 2017, señalándose el día 22 de febrero de 2018, a las 10:30 horas, para la celebración del juicio, para el caso en que las partes no llegaran a una avenencia en el acto de conciliación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Intentada la notificación en la dirección apuntada mediante correo certificado con acuse de recibo, resultó infructuosa.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27 de octubre de 2017, se celebró el acto de conciliación con la única asistencia de la solicitante, siendo declarado intentado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Realizada consulta informática sobre el domicilio de la demandada en la aplicación del Registro Mercantil Central, se obtuvo como resultado una dirección en la avenida Cataluña, 16-3, Playa de San Juan (Alicante). No obstante lo cual, el nuevo intento de notificación, el día 19 de diciembre de 2017, se volvió a dirigir a la calle Cataluña, núm. 16 bajo, en Alicante, resultando igualmente ineficaz. Mediante diligencia de ordenación, de 5 de enero de 2018, se acordó la citación de la demandada por edictos para su inserción en el “Boletín Oficial de la Provincia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fecha indicada, se celebró el juicio oral sin la asistencia de la parte demandada, dictándose sentencia el día 26 de febrero de 2018, que resultó ser parcialmente estimatoria de la demanda. La resolución declara la improcedencia del despido y condena a la empresa demandada a que, en el plazo de cinco días a contar desde la notificación de la sentencia optase entre la readmisión de la trabajadora a su puesto de trabajo en las mismas condiciones anteriores al despido, con abono de los salarios dejados de percibir desde la fecha del despido (28 de agosto de 2017) hasta la readmisión, a razón de 33,51 € diarios, o al abono de una indemnización de la cantidad de 92,15 €, debiendo poner en conocimiento del juzgado, en el referido plazo de cinco días, el resultado de su elección. Por lo demás, se absuelve a la demandada del resto de pretensiones deducidas en la demanda. La sentencia fue notificada en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11 de julio de 2018, la demandante formuló incidente de no readmisión, y por auto de 23 de julio de 2018, se accedió a la ejecución solicitada por vía de incidente de no readmisión o readmisión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ejecución, de 23 de julio de 2018, se señaló el 4 de octubre de 2018, a las 10:40 horas, para la comparecencia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Sin perjuicio de que la empresa condenada fuera citada por edictos, se intentó también su emplazamiento personal, el día 26 de julio de 2018, esta vez en la avenida de Cataluña, núm. 16-3, bajo, Playa de San Juan, de Alicante, con resultado negativo. En el acta de la misma consta que se trata de un local cerrado y sin actividad, que en el buzón no aparece el nombre de la sociedad, y que habiéndose preguntado en un bar adyacente, denominado Baobab, se manifestó que no se conocía la mercantil, que el local llevaba vacío desde hacía unos tres meses y que no se había visto a nadie aparecer por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fecha indicada para la comparecencia, se presentó la ejecutante, no así la ejecutada, solicitando la suspensión del incidente, que fue acordada por diligencia del letrado de la administración de justicia, señalándose y citando a las partes para el día 13 de diciembre de 2018, a las 10:30 horas. La ejecutada fue notificada por edicto. Comparecida la ejecutante en día y hora fijados, solicitó la extinción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13 de diciembre de 2018 se declaró extinguida la relación laboral existente entre doña María Soledad Yort Recuero y la mercantil Llova Consulting, S.L., condenando a la empresa a abonar a la actora, la cantidad de 552,92 €, en concepto de indemnización, así como los salarios de tramitación por importe de 2391,27 €. La resolución fue nuevamente notificada por edictos a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Solicitada la ejecución por el importe fijado en la resolución precedente, por auto de 9 de septiembre de 2019, el juzgado acordó la ejecución por la cantidad de 2944,19 € de principal, más 441,62 € en concepto de intereses y costas con carácter provisional. En la misma fecha se dictó decreto ordenando la averiguación de bienes y el embargo de saldos de cuentas por el importe objeto de ejecución, notificándose también por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diligencia de ejecución, de 17 de septiembre de 2019, se acordó remitir oficio al Banco Cajamar, interesando la retención y puesta a disposición del juzgado del importe que pudiera existir en las cuentas de la ejecutada y en cualesquiera otras posiciones financieras, y que fuera suficiente para cubrir las responsabilidades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 fecha 30 de septiembre de 2019, Llova Consulting, S.L., compareció en las actuaciones, y el 4 de octubre de 2019 solicitó, y le fue entregado, testimonio de las actuaciones, acordándose la suspensión de los embargos practicados por diligencia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día 14 de octubre de 2019, la ejecutada presentó escrito solicitando audiencia al demandado rebelde, con arreglo a lo dispuesto en el art. 185 de la Ley reguladora de la jurisdicción social (en adelante, LJS), en relación con los arts. 496 y ss. de la Ley de enjuiciamiento civil (en adelante, LEC), alegando que no fue citada ni emplazada correctamente en el procedimiento por despido y reclamación de cantidad núm. 664-2017, que dio lugar a la ejecución núm. 133-2018, porque la demandante hizo constar como domicilio de la empresa el de “C/ Cataluña núm. 16, bajo”, siendo esta una dirección errónea, lo que imposibilitaba la localización por la configuración del inmueble núm. 16 de esa calle (“un edificio de cerca de diez alturas de viviendas y oficinas donde radica en su tercer piso las oficinas de mi mandante; y, por otro lado, una construcción de plantas bajas destinadas a locales comerciales independiente y separada de la anterior”), y que solo conoció la ejecución al embargarse una cuenta bancaria de su titularidad, el 30 de septiembre de 2019. Razón por la cual suplicaba al juzgado que “se tenga por formulada ‘audiencia al demandado rebelde’ se sirva a admitirla a trámite y, previos los trámites oportunos se dicte resolución por la que se rescinda la sentencia núm. 70/2018 de 26 de febrero de 2018, recaída en los autos 664-2017, y anule y retrotraiga las actuaciones hasta el momento inmediatamente posterior a la admisión a trámite de la demanda debiéndose emplazar a esta parte en su domicilio correcto, sito en avenida de Cataluña núm. 16, piso 3 de Playa de San Juan,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día 18 de octubre de 2019, el letrado de la administración de justicia extendió diligencia de ordenación, haciendo constar la presentación del anterior escrito y citando a las partes a la comparecencia, prevista en el art. 185 LJS, para el día 21 de noviembre de 2019, a las 10:25 horas, con las correspondientes prevenciones.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Con fecha 25 de noviembre de 2019, el juzgado dictó la sentencia núm. 385/2019, donde, tras hacer una detallada descripción del desarrollo procesal de la causa de despido y posterior ejecución e indicar en el relato de hechos probados de la resolución los errores cometidos en el emplazamiento de la empresa demandada, se reconoce la indefensión causada a la mercantil por causa imputable al juzgado, “pues no se emplazó en el domicilio válido de la empresa, que sí le constaba al juzgado desde la primera consulta en el registro mercantil”. Sin embargo, a renglón seguido se afirma: “[a]hora bien, esa indefensión se debería haber sustanciado por el incidente de nulidad de actuaciones regulado en el art. 241 LOPJ [...] Por tanto, conocida la existencia del procedimiento el 30 de septiembre de 2019, se debía haber interesado la nulidad de actuaciones en plazo de veinte días, bien como única alegación o bien acumuladamente a la de audiencia al rebelde, lo que no se hizo en el presente caso, habiéndose agotado el plazo de caducidad de veinte días para el incidente de nulidad de actuaciones, que era el procedente”. En consecuencia, se declara no justificada la rescisión.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día 19 de diciembre de 2019, tuvo entrada en el Juzgado de lo Social núm. 1 de Alicante escrito de Llova Consulting, S.L., formulando incidente excepcional de nulidad de actuaciones. La mercantil ejecutada alega que su intención inicial había sido la de instar un incidente excepcional de nulidad de actuaciones y que el planteamiento del recurso de audiencia al rebelde obedeció a las indicaciones recibidas por el propio juzgado. Habiéndose desestimado este último por inadecuación del procedimiento y siendo que dicho error no le era imputable, estimó procedente instar la nulidad de actuaciones, al objeto de salvaguardar su derecho a la tutela judicial efectiva (art. 24.1 CE), ante la carencia de otro recurso contra la sentencia núm. 385/2019, de 25 de noviembre de 2019. Además, considera que en este supuesto no debe aplicarse el plazo de veinte días sino el de cinco años previsto en el art. 228.1, párrafo 2 LEC, porque se le ha impedido denunciar los defectos causantes de la indefensión en el momento oportuno, citando en apoyo de su pretensión la STC 30/2017, de 27 de febrero,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nulidad resultó desestimada por auto de 28 de enero de 2020, pues, según expone el juzgado, el escrito de promoción del incidente se habría presentado fuera del plazo previsto en el art. 241.1 de la Ley Orgánica del Poder Judicial (LOPJ), “no existiendo plazo alternativo de cinco años, sino que es un plazo de veinte días desde que se tuvo conocimiento del defecto causante de la indefensión, sin que pueda interponerse pasados cinco años desde la notificación de la resolución causante de indefensión”. En la resolución no se ofrece respuesta alguna al denunciado error en las instrucciones proporcionadas por el propio órgano jurisdiccional al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mercantil recurrente invoca la vulneración del derecho a la tutela judicial efectiva, sin indefensión (art. 24.1 CE), toda vez que, por causa no imputable a ella, se le privó de la posibilidad de conocer la existencia del procedimiento por despido y reclamación de cantidad instado contra su persona, hasta que se produjo el embargo de su cuenta bancaria. A su juicio, “existió una falta de notificación de la demandante a mi representada antes del inicio del proceso” y, ya incoado el procedimiento, el órgano judicial “en ningún momento se aseguró de que las notificaciones habían llegado a su destino ni procedió a la averiguación del verdadero domicilio del demandado, lo cual hubiese sido sencillo dados los datos aportados en la demanda, acudiendo directamente a la citación por edictos”. Con cita de la STC 136/2014, de 8 de septiembre, la recurrente da por cumplidos los presupuestos contemplados por la doctrina constitucional para que efectivamente concurra la vulneración denunciada, toda vez que ostentaba un interés legítimo susceptible de afectación por la causa incoada. Insiste en que el órgano jurisdiccional disponía de los datos necesarios para su identificación en la propia demanda, y en que el juzgado incumplió su obligación de velar porque los actos de comunicación alcanzasen su fin. Y, a resultas de ello, la mercantil sufrió una indefensión real y efectiva, “pues se le ha impedido acceder al procedimiento y hacer valer en él los medios de oposición que la ley le confiere, no pudiendo ejercer su derecho a defensa, protegido por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 la sentencia núm. 70/2018, de 26 de febrero de 2018, y de todas las actuaciones practicadas desde la diligencia de ordenación de 7 de enero de 2019, retrotrayéndose las mismas al momento inmediatamente anterior a esa resolución, al objeto tener la oportunidad de comparecer en el procedimiento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2020, la Sección Tercera de este tribunal acordó admitir a trámite el recurso de amparo apreciando que concurría en el mismo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al Juzgado de lo Social núm. 1 de Alicante, a fin de que remitiera certificación o fotocopia adverada de las actuaciones correspondientes al procedimiento de despido y reclamación de cantidad núm. 664-2017 y al de ejecución de título judicial núm. 133-2018, dimanante de aquel, al objeto de que procediera a emplazar a quienes hubieran sido parte en el proceso del que trae causa el presente recurso, para que pudieran comparecer en estas actuaciones, si así lo desean,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29 de enero de 2021, del secretario de justicia de la Sala Segunda de este tribunal, se acordó dar vista de las actuaciones recibidas a la parte recurrente y al Ministerio Fiscal,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febrero de 2021, la parte recurrente presentó escrito, dando por reproducidas íntegramente las alegaciones vertidas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por escrito, fechado el 10 de marzo de 2021,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 la demandante, señala que el objeto del presente recurso consiste en dilucidar si el juez ha vulnerado el derecho a la tutela judicial efectiva de la recurrente (art. 24.1 CE), derivado del hecho de que la entidad demandante no tuvo conocimiento del proceso hasta que se produjo el embargo de sus bienes, a causa de la actitud poco diligente del órgano jurisdiccional en orden al emplazamiento y citación personal de la mercantil, sufriendo una situación de indefensión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antes de abordar la cuestión de fondo, el fiscal suscita la posible existencia de un óbice procesal, consistente en la extemporaneidad de la demanda a raíz de la interposición de un recurso manifiestamente improcedente, la audiencia del demandado rebelde, pues no concurría la causa alegada para la tramitación de ese procedimiento, cuando el cauce procedimental adecuado habría sido el incidente excepcional de nulidad de actuaciones. Sin embargo, el fiscal rechaza semejante interpretación de lo acontecido, que califica como excesivamente formalista y no acorde con el derecho a la tutela judicial efectiva, en su vertiente de derecho de acceso a la jurisdicción, y a la aplicación del principio pro actione,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perjuicio de que la ahora demandante incurriera en un error al utilizar un procedimiento no idóneo para instar la nulidad de actuaciones, no cabe obviar que su escrito fue admitido a trámite por diligencia de ejecución de 18 de octubre de 2019, aun dentro del plazo para haber formalizado el incidente de nulidad, cuando la “improcedencia de tramitar la audiencia al demandado rebelde, resultaba ya de lo expresado en ese escrito”. Por ello, concluye el fiscal, “se puede considerar que el procedimiento de audiencia al demandado rebelde se tramitó por falta de la debida diligencia del órgano judicial al comprobar los requisitos para la procedencia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reconoce en la sentencia que la irregularidad cometida en la citación de la demandada le produjo indefensión y admite la posibilidad de que se formulen acumulativamente la pretensión de nulidad de actuaciones y la de audiencia al rebelde, pero considera que, en el presente caso, no se hizo así, “a pesar de que en el suplico claramente se pide la rescisión de la sentencia y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auto resolutorio del incidente excepcional de nulidad de actuaciones no se da respuesta a la alegación de la recurrente relativa a que la incoación del procedimiento de audiencia al demandado rebelde se llevó a cabo por indicación del propio juzgado, ni tampoco analiza “si, como el juzgado admitió aquel procedimiento inadecuado aún dentro de plazo para haber incoado el de nulidad de actuaciones, podría entenderse que el plazo para este último debió volver a contar desde que la empresa tiene conocimiento de la sentencia en la que se resuelve que aquel no era el procedimiento correcto y que procedía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recapitulando lo precedente, sostiene que “si bien formalmente podría considerase la existencia del óbice mencionado, parecería de un rigorismo o formalismo excesivo estimar dicho óbice, que, si bien parte de un escrito que no se ha acreditado se haya hecho siguiendo indicaciones del juzgado, se consuma por una providencia falta de suficiente diligencia, y de resoluciones judiciales en las que no se ha hecho una adecuada interpretación de las normas procesales en relación con el derecho a la tutela judicial efectiva, en la faceta del derecho de acceso al proceso”. Razonamiento que se combina, proyectando la doctrina expuesta por este tribunal en la STC 60/2017, de 22 de mayo, en cuanto a “la no exigencia de superar dificultades de interpretación que excedan de lo razonable (aquí en cuanto a la creencia de la demandante de amparo que se encontraba en el supuesto del art. 501.2 LEC, por lo que podía utilizar el procedimiento de audiencia al rebelde para pedir la nulidad), cuando se trata de óbices de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aplicable al caso, en síntesis, el fiscal concluye que el órgano jurisdiccional no cumplió con el especial deber de diligencia en la realización de los actos de comunicación procesal que era exigible, al no hacer comprobación alguna de los motivos por los cuales no fue posible la comunicación personal. A su entender, ese comportamiento fue determinante de que tanto el acto de conciliación como el juicio oral se celebrasen sin la presencia del demandado, quien no pudo defender sus intereses. Completa este razonamiento indicando que esa vulneración del derecho a la tutela judicial efectiva no se reparó tras su denuncia en ninguna de la resoluciones recurridas, en las que se plasma una interpretación “excesivamente formalista de las normas procesales”, con un “déficit de motivación en los razonamientos jurídicos y falta de análisis de circunstancias relevantes”, que “lleva a considerar que existe falta de racionalidad de la fundamentación, y por tanto se estima incumplido el canon de constitucionalidad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27 de mayo de 2021 se señaló para votación y fallo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sentencia núm. 70/2018, de fecha 26 de febrero de 2018, dictada por el Juzgado de lo Social núm. 1 de Alicante, en juicio por despido y reclamación de cantidad núm. 664-2017; confirmada por la sentencia núm. 385/2019, de 25 de noviembre de 2019, dictada por el mismo juzgado, en juicio tramitado con el núm. de ejecución 133-2018, dimanante de los autos 664-2017, y el auto, también del mismo juzgado, de fecha 28 de enero de 2020, por el que se desestima el incidente excepcional de nulidad de actuaciones formulado, por entender vulnerado su derecho a la tutela judicial efectiva (art. 24.1 CE). Razona que el juzgado no fue diligente en su emplazamiento personal, al haber acudido a la notificación edictal, sin efectuar comprobación alguna, tras incurrir en un error en la determinación del domicilio en los intentos de comunicación personal practicados, privando a la mercantil recurrente del conocimiento del procedimiento por despido y reclamación de cantidad instado contra su persona, con lo que no pudo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procedente la estimación del recurso y solicita que se declare que el citado derecho fundamental ha sido vulnerado, toda vez que el órgano jurisdiccional no cumplió con el especial deber de diligencia en la realización de los actos de comunicación procesal que le era exigible, lo que fue determinante de que la mercantil recurrente no pudiera defender sus intereses, y no ofreciendo tampoco una respuesta razonada a las pretensiones de nulidad que se le formularon.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del óbice procesal por extemporaneidad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hecho constar en los antecedentes de esta resolución, el Ministerio Fiscal planteó en su escrito de alegaciones sus dudas sobre una posible extemporaneidad del recurso de amparo por alargamiento indebido de la vía judicial previa, al haber acudido de manera improcedente al procedimiento de audiencia del demandado rebelde, en lugar de al incidente excepcional de nulidad de actuaciones para hacer valer su pretensión de nulidad [art. 44.1 a) LOTC]; sin embargo, lo descarta con los argumentos razonables que el mismo brinda y de los que se ha hecho resumen ya en el antecedente 7 de esta sentencia. En consecuencia, tal como declaramos en las SSTC 119/2019, de 28 de octubre, FJ 1, y 148/2019, de 25 de noviembre, FJ 1, dado que no se ha solicitado que este tribunal lo analice, queda este relevado de la necesidad de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fondo, como ha quedado reflejado en el fundamento anterior, el fiscal interesa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la cuestión planteada en numerosas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un supuesto de hecho similar al presente, la comisión de irregularidades en el emplazamiento del demandado en un procedimiento por despido, en la STC 119/2020, de 21 de septiembre, con cita de anteriores pronunciamientos, dice que hemos insistido en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las reflexiones precedentes, mantenemos en nuestro pronunciamiento que el órgano jurisdiccional no solo asume el deber de velar por la corrección formal de los actos de comunicación procesal, sino también, especialmente,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con fundamento en un criterio de razonabilidad se alcance la convicción o certeza de la inutilidad de la adopción de medidas o de la utilización de medios tendentes al logro de dicho emplazamiento (STC 138/2017, de 27 de noviembre,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concluimos en la sentencia traída a colación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245/2006, de 24 de julio, FJ 2, y 169/2014, de 22 de octubre,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es tarea fundamental del órgano jurisdiccional asegurar que las partes tomen conocimiento de la causa y tengan la oportunidad de ser oídas en defensa de sus intereses, para lo que debe procurarse que las notificaciones sean efectivas. A tal fin, debe acomodarse la interpretación de las disposiciones legales, limitándose el empleo de la notificación edictal a aquellos supuestos en que no haya sido posible la notificación personal tras haberse agotado todas la posibilidades razonables de comunicación en el domicilio indicado, eventualmente, por la parte contraria o en otros que fueran descubiertos por constar en las actuaciones o por haberse accedido a ellos tras haberse desplegado las oportunas diligencias de averiguación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indiscutible que la doctrina constitucional expuesta resulta aplicable al supuesto que ahora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doctrina, el Juzgado de lo Social núm. 1 de Alicante, una vez fracasado el primer intento de notificación personal en el inmueble designado en el encabezamiento de la demanda (calle Cataluña, núm. 16, bajo, en la ciudad de Alicante), actuó debidamente al llevar a cabo una consulta informática en el registro mercantil, de donde obtuvo un segundo domicilio (avenida Cataluña, 16-3, Playa de San Juan, Alicante). El problema con el comportamiento desplegado por el juzgado reside en que, tras el nuevo fracaso de emplazamiento personal, producto del error cometido al indicar la misma dirección ya utilizada y no la nueva obtenida, el órgano jurisdiccional no efectuó comprobación alguna, acordándose de inmediato la comunicación por medio de edictos. Existe una postrera tentativa de notificación personal, en la que el juzgado cometió una nueva equivocación al dirigirse a un domicilio diferente del correcto (avenida Cataluña, 16-3, bajo, Playa de San Juan, Alicante), resultando también negativa, como era de esperar, continuándose a partir de entonces la citación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convenir que semejante actitud no colma la especial diligencia que se exige al órgano jurisdiccional con arreglo a la doctrina expuesta, teniendo como efecto directo el desconocimiento por la demandada del procedimiento, provocándole indefensión, pues se vio privada de la posibilidad de ejercitar en plenitud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dato consta en las actuaciones que acredite una actitud negligente en la recurrente o, desde otra perspectiva, el conocimiento extraprocesal de la existencia de la causa, cuestiones estas que deben acreditarse fehacientemente para que surta su efecto invalidante de la tacha de indefensión, como antes pusimos de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vulneración del derecho a la tutela judicial efectiva (art. 24.1CE) de la mercantil recurrente, no se reparó tras su denuncia ante el juzgado. Antes al contrario, las resoluciones impugnadas, lejos de efectuar una interpretación secundum constitutionem, favorable al principio pro actione, atienden exclusivamente a aspectos meramente formales como son; primero, la inadecuación del procedimiento de audiencia al demandado rebelde para denunciar la nulidad de actuaciones, en la sentencia de 25 de noviembre de 2019; y, después, la expiración del plazo previsto para la interposición del incidente excepcional de nulidad de actuaciones, en el auto de 28 de enero de 2020, donde además se obvia la alegación relativa a que el error en la elección del cauce procesal elegido fue causado por el propio juzgado. En definitiva, estamos en presencia de una interpretación excesivamente formalista de las normas procesales, inapropiada desde la perspectiva del derecho a la tutela judicial efectiva y carente de efectos correctores sobre las irregularidades cometidas, cuyo rechazo se agrava por el hecho de que el juzgado era plenamente consciente de las irregularidades en que había incurrido y de la indefensión causada, y así lo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más que declarar que se ha producido la vulneración constitucional alegada por el demandante de amparo. En primer término, por el automatismo del órgano judicial al acudir al requerimiento y notificación edictal, sin realizar comprobación alguna acerca de las razones que impedían la notificación personal, con lo que incumplió el deber de diligencia que le era exigible. Y, en segundo término, porque la respuesta ofrecida en las resoluciones impugnadas, no reparó la lesión denunciada, a pesar de reconocerla, manteniendo una interpretación rigorista de los arts. 185 LJS, art. 501 LEC y arts. 240 y 241 LOPJ, incompatible con una interpretación constitucional del derecho de acceso al proceso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nuestra reiterada doctrina al presente supuesto conlleva que se declare vulnerado el derecho del demandante a la tutela judicial efectiva sin indefensión (art. 24.1 CE) y, consiguientemente se estime el presente recurso de amparo. Por ello, de conformidad con lo establecido en el art. 55 LOTC, procede declarar la nulidad del auto de 28 de enero de 2020, dictado por el Juzgado de lo Social núm. 1 de Alicante, por el que se desestimó el incidente excepcional de nulidad planteado, acordando la retroacción de las actuaciones al momento en que deba de efectuarse el emplazamiento del demandado por los medios previstos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Llova Consulting,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la sentencia núm. 70/2018, de fecha 26 de febrero de 2018, dictada por ese mismo juzgado, en juicio por despido y reclamación de cantidad núm. 664-2017; la sentencia núm. 385/2019, de fecha de 25 de noviembre de 2019, dictada por el mismo juzgado en el juicio tramitado con el núm. de ejecución 133-2018, dimanante de los autos 664-2017; y del auto del mismo juzgado de 28 de enero de 2020, que desestima el incidente de nulidad de actuaciones, así como las demás actuaciones del procedimiento de despido y posterior ejecución, posteriores a la admisión de la demanda.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diligencia de ordenación de 5 de enero de 2018, debiendo llevarse a cabo el emplazamiento de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