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21 de junio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7583-2019, promovido por Penrei Inversiones, S.L., representada por la procuradora de los tribunales doña Blanca Berriatua Horta y bajo la dirección de la letrada doña Anju Nirmala Benavent Rodríguez, contra los autos de 20 de noviembre de 2018 y 11 de septiembre de 2019 dictados por el Juzgado de Primera Instancia e Instrucción núm. 4 de Lorca en el proceso de ejecución hipotecaria núm. 362-2018. Ha intervenido la entidad Pera Assets Designated Activity Company, representada por la procuradora delos tribunales doña maría Claudia Munteanu y asistida por el abogado don Alejandro Ingram Solís. Ha intervenido el Ministerio Fiscal.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diciembre de 2019 la entidad mercantil Penrei Inversiones, S.L., representada por la procuradora de los tribunales doña Blanca Berriatua Horta, con asistencia letrada de doña Anju Nirmala Rodríguez Benavent, interpone recurso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362-2018 promovido por la entidad Banco de Sabadell, S.A., frente a la sociedad Penrei Inversiones, S.L., en calidad de titular de un derecho de uso respecto del inmueble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26 de junio de 2018, el servicio de notificaciones de la Fábrica Nacional de Moneda y Timbre remite a la demandante de amparo, a través de la dirección electrónica habilitada, un aviso de notificación. Informa de que la notificación estará disponible desde el 3 de julio hasta el 18 de agosto. El 3 de agosto la recurrente de amparo accede efectivamente a la página web y a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31 de agosto de 2018, la sociedad demandada formula oposición a la ejecución despachada. Por auto de 20 de noviembre del mismo año fue inadmitida por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ejecutada interpone recurso de reposición. Alega que las diligencias de notificación y requerimiento se realizaron el 3 de agosto de 2018. La comunicación remitida a través de la dirección electrónica habilitada no sería más que un aviso de puesta a disposición o descarga de su contenido durante un plazo determinado. Entenderlo de otro modo vulneraría el art. 24 CE, además de los arts. 135, 152, 160, 162 de la Ley 1/2000, de 7 de enero,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11 de septiembre de 2019. El órgano judicial reafirma que la notificación se practicó el 29 de junio de 2018, fecha en la que se materializó correctamente su puesta a disposición en aplicación estricta del art. 162 LEC. A efectos de computar el plazo para formular oposición a la ejecución hipotecaria no puede tomarse en consideración la fecha en que el acceso se realizó efectivamente; de lo contrario se estaría dejando al arbitrio de las partes obligadas a utilizar el sistema electrónico de notificaciones el cumplimiento de los términos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 solicita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junio de 2020, la Sección Segunda de este tribunal acuerda inadmitir a trámite el recurso de amparo por carecer de especial trascendencia constitucional. Recurrida en súplica por el Ministerio Fiscal, la Sección, mediante ATC 118/2020, de 9 de octubre, la declara nula y acuerda admitir a trámite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21 de octubre de 2020, el secretario de justicia acuerda formar la oportuna pieza para dar trámite al incidente de suspensión. Cumplido dicho trámite, la Sala Primera de este tribunal, mediante ATC 162/2020, de 14 de diciembre, deniega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18 de diciembre de 2020, la entidad Pera Assets Designated Activity Company, representada por la procuradora de los tribunales doña María Claudia Munteanu y bajo la dirección letrada de don Alejandro Ingram Solís, hace constar que la entidad Banco Sabadell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6 de abril de 2021, la secretaria de justicia de la Sala Primera tiene por recibidos los testimonios de las actuaciones remitidos por el juzgado y por personada en el presente proceso a la mercantil Pera Assets Designated Activity Company. Conforme al art. 52 LOTC, da un plazo de veinte días al Ministerio Fiscal y a las partes para la vista del expediente y la formulación de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presenta su escrito de alegaciones, registrado en este tribunal el 27 de abril de 2021.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De acuerdo con la STC 47/2019, el art. 155 LEC contempla una especialidad: cuando se trata del primer emplazamiento o citación del demandado, los actos de comunicación se harán por remisión al domicilio de los litigantes. Se regula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trasladar al referido demandado las copias presentadas en papel. A la vista de tales preceptos y de la referida STC 47/2019, el fiscal concluye que el juzgado no debió prescindir de la notificación personal. Al hacerlo, habría vulnerado el art. 24.1 CE. Además, el juez no tuvo en cuenta que la información contenida en el aviso llevó a la ejecutada a la creencia de que disponía de plazo para acceder a la notificación. Destaca, en fin, que la doctrina de aquella sentencia está reiterándose en todas y cada una de las que están resolviendo recursos de amparo interpuestos por Euroinversiones Inmobiliarias Costa Sur, S.L., y Penrei Inversiones, S.L., contra autos de idéntico contenido a los aquí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7 de mayo de 2021 tiene entrada en el registro de este tribunal escrito de la recurrente en amparo, que ratifica las alegaciones expuestas en la demanda y trascribe en parte los fundamentos jurídicos de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junio de 2021 se señala para votación y fallo del presente recurso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 los autos de 20 de noviembre de 2018 y 11 de septiembre de 2019 dictados por el Juzgado de Primera Instancia núm. 4 de Lorca en el proceso de ejecución hipotecaria núm. 362-2018. Según la entidad mercantil demandante de amparo, una interpretación irrazonable de la legislación procesal le habría privado injustamente de su derecho a formular oposición a la ejecución hipotecaria. El requerimiento de pago y alternativo derecho a oponerse a la demanda ejecutiva debió realizarse de manera personal en su domicilio social con entrega en papel de la documentación, al tratarse de un primer emplazamiento. Al dar por buena su notificación mediante el servicio de dirección electrónica habilitada de la Fábrica Nacional de Moneda y Timbre e inadmitir por extemporánea la oposición a la ejecución,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20 de noviembre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ha estimado un recurso de amparo basado en los mismos motivos y dirigido contra autos de contenido muy similar de otro juzgado de primera instancia e instrucción de Lorca. Corresponde dar por reproducidos los fundamentos jurídicos de aquella sentencia y, en consecuencia, declarar que los autos de 20 de noviembre de 2018 y 11 de septiembre de 2019 del Juzgado de Primera Instancia e Instrucción núm. 4 de Lorca han vulnerado el derecho a la tutela judicial efectiva de la recurrente en amparo (art. 24.1 CE). Como en aquel caso y en los otros muchos en que hemos alcanzado análoga conclusión respecto de resoluciones del mismo tenor (por todas, STC 86/2021, de 19 de abril),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Penrei Inversiones,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20 de noviembre de 2018 y 11 de septiembre de 2019 dictados por el Juzgado de Primera Instancia e Instrucción núm. 4 de Lorca en el proceso de ejecución hipotecaria núm. 362-2018,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junio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