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15 de septiembre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Ricardo Enríquez Sancho, don Cándido Conde-Pumpido Tourón y la magistrada doña María Luisa Balaguer Callejón, en la cuestión de inconstitucionalidad núm. 2816-2021, promovida por el Juzgado de Primera Instancia núm. 5 de Terrassa, en relación con el apartado 1 bis de la disposición adicional primera de la Ley del Parlamento de Cataluña 24/2015, de 29 de julio, de medidas urgentes para afrontar la emergencia en el ámbito de la vivienda y la pobreza energética, introducido por el artículo único, apartado 2, del Decreto-ley 37/2020, de 3 de noviembre, de la Generalitat, de refuerzo de la protección del derecho a la vivienda ante los efectos de la pandemia, por posible vulneración de los arts. 24.1 y 149.1.6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mayo de 2021 tuvo entrada en el registro general del Tribunal Constitucional un escrito del Juzgado de Primera Instancia núm. 5 de Terrassa, al que se acompañaba testimonio de las actuaciones del juicio verbal núm. 790-2020, así como del auto de 29 de marzo de 2021, por el que se acordaba plantear cuestión de inconstitucionalidad respecto del apartado 1 bis de la disposición adicional primera de la Ley 24/2015, de 29 de julio, de medidas urgentes para afrontar la emergencia en el ámbito de la vivienda y la pobreza energética (en adelante, Ley del Parlamento de Cataluña 24/2015), introducido por el artículo único, apartado 2, del Decreto-ley 37/2020, de 3 de noviembre, de la Generalitat, de refuerzo de la protección del derecho a la vivienda ante los efectos de la pandemia (en lo sucesivo, Decreto-ley 37/2020).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6 de octubre de 2020, la entidad Mura Contratas, S.L., interpuso demanda de desahucio por impago de rentas de arrendamiento contra doña Florentina del Carmen Bustamante Ibáñez, don Miguel Ángel Maldonado Maldonado, doña Alicia Maldonado Bustamante y doña Joana Maldonado Bustamante.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Admitida a trámite la demanda y realizados los emplazamientos, comparecieron los demandados, a excepción de don Miguel Ángel Maldonado Maldonado, que presentaron escritos de oposición en los que alegaron pluspetición y solicitaron que la cantidad que reconocían como adeudada fuera compensada con la garantía suplementaria entregada a la firma del contrato de arrendamiento.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diligencia de ordenación de 8 de enero de 2021 señaló la vista del juicio verbal para el día 16 de febrero siguiente. Las comparecientes instaron la suspensión de la vista en aplicación de los arts. 1 y 5 del Real Decreto-ley 11/2020, de 31 de marzo, por el que se adoptan medidas urgentes complementarias en el ámbito social y económico para hacer frente al Covid-19. En sus escritos alegaron que se encontraban en la situación de vulnerabilidad económica prevista en dicha norma, aportando una serie de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comparecientes sostuvieron, en segundo lugar, que la actora era una gran tenedora de inmuebles y no había cumplido con la obligación de ofrecerles un alquiler social, según exige el art. 5 de la Ley del Parlamento de Cataluña 24/2015. Por ello, interesaron que se le requiriese a tal efecto, teniendo en cuenta la situación de vulnerabilidad en que manifestaban encontrarse, con suspensión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día 27 de enero de 2021, la entidad Mura Contratas, S.L., presentó un escrito por el que se oponía a la suspensión, aduciendo que las demandadas no habían aportado ningún certificado de ingresos, ni nota simple registral acreditativa de que carecieran de titularidades, según exige el art. 6.1 del Real Decreto-ley 11/2020, en relación con los invocados arts. 1 y 5. La entidad añadía que, en el informe de los servicios sociales aportado, solo constaban las tres comparecientes, cuando también debía figurar don Miguel Ángel Maldonado Maldonado, que no había comparecido. La actora argumentaba que, en el certificado de empadronamiento, aparecían cuatro personas y que don Miguel Ángel Maldonado Maldonado, con posterioridad a la interposición de la demanda, había dirigido una instancia al ayuntamiento de Terrassa solicitando el cese de su empadronamiento en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1 de febrero de 2021, el juzgado resolvió que no había lugar a la suspensión del procedimiento de desahucio con base en el art. 1 del Real Decreto-ley 11/2020 porque no se había acreditado ninguna de las situaciones descritas en las letras a) y b) de su art. 5, mediante la presentación de los documentos previstos en su art. 6.1.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aclaraba que podría acordarse la suspensión prevista en la Ley del Parlamento de Cataluña 24/2015, según redacción dada por el Decreto-ley 37/2020, en caso de concurrir los requisitos legales para dicha suspensión. Asimismo, afirmaba que la disposición adicional primera de aquella ley le planteaba serias dudas de constitucionalidad, razón por la que debía requerir a la parte actora, antes de tramitar la cuestión de inconstitucionalidad, para que manifestara si quería ofrecer voluntariamente el alquiler social a que se refiere la citada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día 16 de febrero de 2021 se celebró la vista, en la que la actora se negó a ofrecer un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día 17 de febrero de 2021, el letrado de la administración de Justicia dictó una diligencia de ordenación con el siguiente tenor: “A la vista del estado que mantienen las presentes actuaciones, requiérase a las partes y al Ministerio Fiscal a fin de que, en el plazo de diez días, aleguen lo que consideren oportuno acerca de la pertinencia de plantear cuestión de inconstitucionalidad de la disposición adicional primera de la Ley 24/2015 de la Generalitat de Cataluña o sobre el fondo de esta, conforme al art. 35 de la Ley Orgánica 2/1979, de 3 de octubre,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día 3 de marzo de 2021 la entidad Mura Contratas, S.L., evacuó el trámite anterior y manifestó que se oponía al planteamiento de la cuestión, alegando que: i) el apartado 1 bis de la disposición adicional primera de la Ley del Parlamento de Cataluña 24/2015 solo es aplicable a los supuestos del art. 5 de dicha ley, y en el caso de autos no se ha acreditado que concurran; ii) las demandadas solo han aportado un informe genérico de los servicios sociales municipales, en el que, además, consta que la unidad familiar la forman tres personas, cuando realmente son cuatro las empadronadas en la vivienda, por lo que el informe no refleja los ingresos del cuarto conviviente (don Miguel Angel Maldonado Maldonado); iii) se ha aportado un documento por el que, con fecha posterior a la interposición de la demanda, este último solicita su baja en el empadronamiento, lo que revela una maniobra fraudulenta para que sus ingresos no computen en la unidad familiar y no superar así el umbral de ingresos previsto en la ley. El escrito concluía afirmando que, no habiéndose acreditado la vulnerabilidad económica de las demandadas, no procedía suspender el procedimiento ni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Las demandadas que habían comparecido manifestaron, mediante escritos de 3 y 6 de marzo de 2021, que los motivos de urgencia social habían sido acreditados debidamente y que la parte actora se había negado a ofrecer un alquiler social, indicando que no se oponían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día 25 de marzo de 2021 tuvo entrada en el juzgado un escrito del Ministerio Fiscal en el que alegaba que era posible entender, con sujeción a los criterios de la STC 16/2021, de 28 de enero, que “es suficiente con ajustar la interpretación de la disposición cuestionada al régimen del art. 149.1.6 CE, en el sentido de que las comunidades autónomas no pueden dictar normas procesales más allá de las especialidades que se deriven de las particularidades de su derecho sustantivo, según la pauta establecida por el propio tribunal de garantías en la sentencia antes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tras hacer una breve referencia a los hechos de los que trae causa la presente cuestión de inconstitucionalidad, se exponen los razonamientos jurídicos en los que se fundamenta: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Aunque la disposición adicional primera de la Ley del Parlamento de Cataluña 24/2015 se ha declarado inconstitucional por la STC 16/2021, de 28 de enero, su apartado 1 bis, introducido por el Decreto-ley 37/2020, no ha sido afectado por dicha sentencia, por lo que sigue vigente y, en caso de que no se haya formulado la oferta de alquiler social, anuda como efecto procesal “la interrupción de los procedimientos [de desahucio] para que la oferta pueda ser formulada y acreditada”.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contra de lo informado por el Ministerio Fiscal, no considera posible salvar el precepto legal con una interpretación de conformidad, pues establece un mandato sin margen interpretativo alguno. La norma autonómica puede interferir en un ámbito que la Constitución reserva al Estado, como es la legislación procesal, y no introduce “necesarias especialidades” derivadas de las “particularidades del derecho sustantivo de las comunidades autónomas”, que son las únicas cuestiones procesales abiertas al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Justifica la relevancia del precepto en que, debiéndose dictar una sentencia de fondo sobre la cuestión controvertida (cita el art. 24 CE), lo impide una norma legal que impone la interrupción o suspensión del proceso hasta que no se haya acreditado que se ha ofrecido un alquiler social en los términos del art. 5 de la Ley del Parlamento de Cataluña 24/2015.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cuanto al fondo, cita la STC 13/2019, de 31 de enero, FJ 2, referida al art. 3 de la misma Ley del Parlamento Cataluña 24/2015, el cual regulaba un “procedimiento judicial para la resolución de situaciones de sobreendeudamiento”, que fue declarado inconstitucional y nulo por vulnerar el art. 149.1.6 CE. El auto estima que los razonamientos de la citada sentencia son extrapolables al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en la exposición de motivos del Decreto-ley 37/2020, que introdujo el precepto cuestionado, se afirma que “la situación de vulnerabilidad de las personas o unidades familiares que se encuentran en situación de riesgo de exclusión residencial se agrava cuando se incumple la obligación legal de formular una propuesta de alquiler social, que se vuelve particularmente penosa en el contexto actual de las restricciones a la movilidad de las personas que la administración sanitaria ha establecido para luchar contra la Covid-19”. Sin embargo, el órgano judicial considera que la actual situación de pandemia no permite a los legisladores autonómicos invadir competencias exclusivas del Estado, como es la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cita el Real Decreto 926/2020, de 25 de octubre, por el que se declara el estado de alarma para contener la propagación de infecciones causadas por el SARS-CoV-2, y constata que no concede habilitación alguna para que las comunidades autónomas introduzcan normas o disposiciones que afecten a la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Concluye planteando la posible inconstitucionalidad del apartado 1 bis de la disposición adicional primera de la Ley del Parlamento de Cataluña 24/2015, en relación con el derecho fundamental a la tutela judicial efectiva del art. 24 CE y con la competencia exclusiva del Estado en materia de legislación procesal del art. 149.1.6 CE, acordando la suspensión provisional de las actuaciones hasta que el Tribunal Constitucional se pronuncie sobre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junio de 2021, el Pleno acordó oír a la fiscal general del Estado para que, en el plazo de diez días, y a los efectos que determina el art. 37.1 de la Ley Orgánica del Tribunal Constitucional (LOTC), alegase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día 22 de junio de 2021. A su juicio, la cuestión de inconstitucionalidad planteada debe ser inadmitida al no cumplir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Sostiene, en primer lugar, que no se ha dictado por la magistrada la providencia que abre el trámite de alegaciones a las partes del art. 35.2 LOTC, resolución que solo puede dictar el órgano judicial, y se ha sustituido por una diligencia de ordenación del letrado de la administración de justicia para que las partes y el Ministerio Fiscal aleguen lo que consideren oportuno acerca de la pertinencia de plantear cuestión de inconstitucionalidad sobre la disposición adicional primera de la Ley del Parlamento de Cataluña 24/2015 o sobre el fondo de esta. Lo anterior no satisface la doctrina constitucional sobre el trámite de audiencia (cita la STC 166/2007, de 4 de julio), según la cual se han de especificar los preceptos constitucionales supuestamente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considera que la cuestión se ha planteado de forma indebidamente anticipada, sin esperar a la conclusión del procedimiento, por lo que se incumple lo dispuesto en el art. 35.2 LOTC, en apoyo de lo cual cita del ATC 55/2010, de 19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sostiene que el juicio de relevancia tampoco se ha efectuado debidamente. Así, aunque formalmente el auto hace referencia al juicio de aplicabilidad y relevancia, no explica por qué en el procedimiento en trámite la norma cuestionada es aplicable y relevante. Ante la alegación de la parte demandada de encontrarse en una situación de vulnerabilidad económica y la manifestación de contrario que niega dicha situación y que se está ocultando la capacidad económica de uno de los integrantes de la unidad familiar, nada se acredita al respecto en el seno del procedimiento. Por tanto, no se concreta si existe o no la situación de vulnerabilidad que pondría en marcha la previsión procesal cuya constitucionalidad se plantea. Es decir, no se justifica la aplicabilidad de la norma al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consideraciones expuestas llevan a la fiscal general del Estado a entender que la cuestión planteada no cumple con los presupuestos procesales que exige el art. 35.2 LOTC y, por ello, interesa que el tribunal la inadmita mediante auto.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cuestión de inconstitucionalidad. Inadmisión por incumplimiento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presente cuestión de inconstitucionalidad se plantea por el Juzgado de Primera Instancia núm. 5 de Terrassa en relación con el apartado 1 bis de la disposición adicional primera de la Ley del Parlamento de Cataluña 24/2015, de 29 de julio, de medidas urgentes para afrontar la emergencia en el ámbito de la vivienda y la pobreza energética (Ley del Parlamento de Cataluña 24/2015), introducido por el artículo único, apartado 2, del Decreto-ley 37/2020, de 3 de noviembre, de la Generalitat, de refuerzo de la protección del derecho a la vivienda ante los efectos de la pandemia (en lo sucesivo, Decreto-ley 37/2020).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tiene la redacción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añade un nuevo apartado, el 1 bis, a la disposición adicional primera de la Ley 24/2015, de 29 de julio, con la redacción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bis. Los procedimientos iniciados en que no se haya acreditado la formulación de la oferta de alquiler social se tienen que interrumpir a fin de que esta oferta pueda ser formulada y acreditada”.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la norma reproducida podría vulnerar el derecho a la tutela judicial efectiva (art. 24.1 CE) y la competencia exclusiva del Estado en materia de legislación procesal (art.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art. 37.1 LOTC permite a este tribunal rechazar a limine las cuestiones de inconstitucionalidad, mediante auto y sin otra audiencia que la de la fiscal general del Estado,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cuestión de inconstitucionalidad que se somete a nuestra consideración no satisface las exigencias procesales que, para promoverla, imponen el art. 163 CE y el art. 35 LOTC, en concreto, respecto del trámite de audiencia y del juicio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lo ha entendido también la fiscal general del Estado que ha solicitado su inadmisión por defectos en los presupuestos procesales, tanto en la formulación del trámite de audiencia como en el juicio de aplicabilidad y relevancia, según se ha detallado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Trámite de audiencia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constitucional subraya “la importancia del trámite de audiencia, que deriva del doble objetivo cuyo logro justifica su existencia: garantizar que las partes sean oídas y poner a disposición del órgano judicial un medio que le permita conocer la opinión de los sujetos interesados con el fin de facilitar su reflexión sobre la conveniencia o no de proceder a la apertura de dicho proceso. En este sentido, hemos destacado también que el mismo no puede minimizarse, reduciéndolo a un simple trámite, carente de más transcendencia que la de su obligatoria concesión, cualesquiera que sean los términos en los que esta se acuerde, resultando inexcusable, por el contrario, que en él se identifiquen con precisión tanto los preceptos legales sobre cuya constitucionalidad se albergan dudas como las normas de la Constitución que se consideran vulneradas” (por todas, STC 222/2012, de 27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advertimos, como ha puntualizado la fiscal general del Estado, dos defectos en la formulación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trámite de audiencia conferido a las partes y al Ministerio Fiscal no se ha abierto mediante resolución de la magistrada que promueve la cuestión, sino mediante una diligencia de ordenación del letrado de la administración de justicia, que no es cauce idóneo para la apertura del trámite de audiencia previsto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señaló el ATC 189/2003, de 3 de junio, FJ 3, “la facultad de plantear cuestiones de inconstitucionalidad queda reservada a los órganos integrantes del poder judicial, esto es, al juez o tribunal que esté conociendo del asunto y que considere que una norma con rango de ley relevante para el fallo pueda ser inconstitucional (art. 35.1 LOTC), previa apertura del trámite de audiencia a las partes y al Ministerio Fiscal (art. 35.2 LOTC), que ha de ser acordado mediante resolución judicial (auto o providencia) de ese mismo juzgado o tribunal al que se la ha suscitado la duda de constitucionalidad, sin que esa facultad pueda ser suplida por el secretario judicial [hoy letrado de la administración de justicia], que carece de tal competencia”. En dicho ATC 183/2003 se concluyó que el trámite de audiencia previsto en el art. 35.2 LOTC es una decisión de carácter jurisdiccional, que no podía adoptar el entonces secretario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criterio es plenamente válido en la actualidad, pues como hemos recordado en la STC 151/2020, de 22 de octubre, FJ 2, con cita de otras anteriores, “de acuerdo con [el] nuevo modelo de oficina judicial, configurada como organización instrumental que sirve de soporte y apoyo a la actividad jurisdiccional de jueces y tribunales (art. 435.1 de la Ley Orgánica del Poder Judicial: LOPJ), la toma de decisiones dentro del proceso se distribuye ahora entre jueces y magistrados, por un lado, y letrados de la administración de justicia, por otro, reservando a los primeros las resoluciones que se integran en lo que la exposición de motivos de la Ley 13/2009 denomina ‘función estrictamente jurisdiccional’, en consonancia con lo establecido en los arts. 24.1 y 117 CE”. El trámite por el que el órgano judicial acuerda oír a las partes personadas y al Ministerio Fiscal, a los efectos de promover una cuestión de inconstitucionalidad, es actividad estrictamente jurisdiccional porque solo al titular de aquel es al que se le puede suscitar la duda de constitucionalidad en relación con las normas legales que deba aplicar y que sean relevantes para la resolución del proceso que tenga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el trámite de audiencia adolece de un primer defecto por el tipo de resolución mediante la que se ha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su contenido, en el trámite de audiencia se cita la disposición adicional primera de la Ley del Parlamento de Cataluña 24/2015, que suscita las dudas de constitucionalidad, pero no se identifica la norma o normas de la Constitución que se consideran vulneradas. Es cierto que esto no ha impedido que el Ministerio Fiscal formulara alegaciones desde el punto de vista de la posible vulneración del art. 149.1.6 CE, que es uno de los dos preceptos constitucionales que el auto de planteamiento considera posiblemente infringidos. En cambio, el fiscal no hace ninguna mención al art. 24 CE. Tampoco la demandante ni las demandadas han formulado en sus escritos respectivos alegaciones en relación con ninguno de los preceptos constitucionales supuestamente vulnerados. Por tanto, no es posible asegurar que el trámite de audiencia haya cumplido la finalidad a la que sirve.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tanto por su forma como por su contenido, el trámite de audiencia no ha sido cumplido correctamente.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Juicio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planteamiento de la cuestión de inconstitucionalidad, según aprecia el tribunal, no se ha realizado debidamente el juicio de aplicabilidad y relevancia, por lo que también por este motivo debe ser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de las condiciones procesales de la cuestión de inconstitucionalidad es la de que los preceptos cuestionados resulten “aplicables al caso” (juicio de aplicabilidad) y que de su “validez dependa el fallo” (juicio de relevancia), tal y como exigen los artículos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[artículo 162.1 a)] y en la Ley Orgánica del Tribunal Constitucional (artículo 32.1).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en principio, el Tribunal Constitucional el que ha de decidir las cuestiones de hecho o de legalidad ordinaria que se susciten en el proceso a quo y que puedan tener repercusión con la relevancia de la duda de constitucionalidad que eleva el juez promotor. Estas apreciaciones corresponden inicialmente al órgano judicial en el ejercicio de la función que constitucionalmente le corresponde. Pero sí corresponde al Tribunal Constitucional verificar que el órgano judicial haya argumentado suficientemente la relación entre su duda de constitucionalidad y el proceso que está pendiente ante él, pues, de lo contrario, la cuestión de inconstitucionalidad puede perder el carácter concreto que la caracteriza (ATC 139/2017, de 17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las anteriores exigencias no se han satisfecho, pues el órgano judicial no ha dado adecuado cumplimiento a esta carga de exteriorizar las razones sobre la aplicabilidad y relevancia de los preceptos que cuestiona, como se expone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duda de constitucionalidad recae sobre el apartado 1 bis de la disposición adicional primera de la Ley del Parlamento de Cataluña 24/2015, según el cual el órgano judicial debe, en determinados supuestos, interrumpir el procedimiento de desahucio para que la parte actora ofrezca a los inquilinos una propuesta de alquiler social. Dicho apartado 1 bis trae causa del Decreto-ley 37/2020, que pretende, según su exposición de motivos, que “las personas en situación de riesgo de exclusión residencial puedan permanecer en su domicilio mientras la persona obligada a ofrecerles una propuesta de alquiler social en los términos regulados a la Ley 24/2015, del 29 de julio, no acrediten el cumplimiento de esta obligación”.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interrupción del desahucio que plantea la duda de constitucionalidad únicamente es aplicable cuando el arrendador y el arrendatario cumplen determinados requisitos, que detalla el art. 5 de la Ley del Parlamento de Cataluña 24/2015. En concreto: i) el arrendador debe ser un “gran tenedor de vivienda” (en los términos especificados en el art. 5.2, en conexión con el art. 5.7 de la ley); y ii) el arrendatario debe encontrarse “en situación de riesgo de exclusión residencial”, lo que sucede, conforme al art. 5.10, cuando los ingresos de la unidad de convivencia sean inferiores a 2,5 veces el indicador de renta de suficiencia. El art. 5.11 de la ley prevé que “excepcionalmente” el derecho a un alquiler social pueda beneficiar a personas y unidades familiares que supere el límite de ingresos anterior, “siempre que dispongan de un informe de servicios sociales acreditativo de que están sometidas a un inminente riesgo de pérdida de la vivienda y no disponen de alternativa de vivienda propia”.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juzgado sí indicó expresamente que no consideraba acreditados los requisitos para aplicar la suspensión prevista en el Real Decreto-ley 11/2020. Por tal motivo, como se ha relatado en los antecedentes, descartó expresamente suspender el desahucio con base en el art. 1 de dicha norma, dado que no se había justificado que concurriera ninguna de las situaciones para las que estaba prevista.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no hace lo mismo respecto de la norma autonómica sobre la que plantea la cuestión, sino que afirma apodícticamente que, en su virtud, debe interrumpir el proceso hasta que no se haya acreditado que se ha ofrecido un alquiler social en los términos del art. 5 de la Ley del Parlamento de Cataluña 24/2015. Dicha justificación resultaba inexcusable, toda vez que la obligación de ofrecer un alquiler social que impone la norma autonómica existe solo para ciertos arrendadores y respecto de ciertos arrendatarios. Así pues, el auto debería haber justificado que concurría el presupuesto de hecho de tal obligación, tal y como hizo con el Real Decreto-ley 11/2020.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 anterior era especialmente exigible en vista de que la entidad demandante había negado expresamente que las demandadas reunieran los requisitos para acogerse a la norma controvertida, apuntando, además, a una posible maniobra fraudulenta consistente en que, una vez interpuesta la demanda, uno de los miembros de la unidad de convivencia había solicitado su baja como empadronado en la vivienda para no superar el umbral de ingresos máximos, alegación sobre la que el auto guarda silencio.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órgano judicial omite las razones que le llevan a entender exigible la oferta de alquiler social, que es el presupuesto de la norma cuestionada. No habiendo justificado su aplicabilidad y relevancia, se incumple lo exigido por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el ATC 65/2017, de 25 de abril, inadmitió por idéntica razón una cuestión de inconstitucionalidad que guarda notable similitud con la que nos ocupa. En tal supuesto, el órgano judicial tenía dudas sobre la constitucionalidad del artículo 1.2 de la Ley 1/2013, de 14 de mayo, de medidas para reforzar la protección de los deudores hipotecarios, reestructuración de la deuda y alquiler social. El citado artículo preveía la suspensión del lanzamiento sobre vivienda habitual siempre que los solicitantes se hallaran en una de las situaciones de vulnerabilidad previstas legalmente. Pues bien, en su fundamento jurídico 3 razonó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no cumple el requisito ex art. 35.2 LOTC por el que se exige al órgano judicial que especifique o justifique en qué medida la decisión del proceso depende de la validez de la norma en cuestión. […] Ello es así porque el Juzgado de Primera Instancia e Instrucción núm. 2 de Talavera de la Reina solo podría otorgar la moratoria solicitada por los ejecutados si estos acreditaran acumuladamente requisitos de dos clases: a) de un lado, que se encuentran en cualquiera de las situaciones de vulnerabilidad señaladas alternativamente por el artículo 1.2 de la Ley 1/2013, una de las cuales es tratarse de una unidad familiar de la que forme parte un menor de tres años [apartado c)]; b) de otro lado, que en ellos se verifican las cuatro condiciones económicas que se exigen cumulativamente en los apartados a) a d) del artículo 1.3 de la Ley 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auto de planteamiento no contiene ninguna mención acerca de la concurrencia de los requisitos económicos de los solicitantes de la suspensión del lanzamiento. La justificación de estos requisitos económicos, que siempre debería constar para que el juicio de relevancia fuera formalmente suficiente, resultaba aún más necesaria si cabe porque la entidad ejecutante, en escrito presentado el 27 de septiembre de 2016, había puesto de relieve que en la documentación aportada por los ejecutados junto con su solicitud de suspensión no quedaban acreditadas las circunstancias económicas del artículo 1.3 de la ley, lo que, según argumentaba, impedía que el juez concediese la moratoria de lanzamiento regulada en el art 1 de la Ley 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recientemente, el ATC 39/2019, de 21 de mayo, FJ 6, también apreció un óbice similar en la cuestión planteada sobre otro precepto de la Ley del Parlamento de Cataluña 24/2015, en concreto, el art. 9.1 in fine, referido al plazo para que los servicios sociales municipales informaran sobre la situación de riesgo de exclusión residencial. En tal caso, la razón de la inadmisión fue que la parte demandada en el proceso a quo había opuesto la falta de agotamiento de la vía administrativa y el auto de planteamiento planteó la duda constitucional sin despejar antes dicha excepción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