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4 de octubre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3884-2017, promovido por don Pedro David Delso Sanz contra el auto de la Sala de lo Social del Tribunal Supremo de 18 de mayo de 2017, por el que se inadmite el recurso de casación para la unificación de doctrina núm. 3016-2016 interpuesto contra la sentencia de la Sala de lo Social del Tribunal Superior de Justicia de Aragón núm. 379/2016, de 27 de mayo de 2016, por la que se desestima el recurso de suplicación núm. 357-2016 interpuesto contra la sentencia del Juzgado de lo Social núm. 4 de Zaragoza núm. 276/2015, de 9 de junio de 2015, pronunciada en el procedimiento sobre despido núm. 635-2014. Ha comparecido la entidad Telefónica de España, S.A.U.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Pedro David Delso Sanz, representado por la procuradora de los tribunales doña Miriam Rodríguez Crespo, bajo la dirección de la letrada doña Elena García García, interpuso demanda de amparo contra las resoluciones que se citan en el encabezamiento de esta sentencia mediante escrito registrado en el tribunal el 20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del Juzgado de lo Social núm. 4 de Zaragoza núm. 276/2015, de 9 de junio de 2015, pronunciada en el procedimiento sobre despido núm. 635-2014, acordó estimar el recurso interpuesto por el demandante de amparo en cuanto a la declaración de improcedencia de su despido, pero desestimó que fuera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declaró hechos probados que el demandante de amparo trabajaba para la empresa Telefónica de España, S.A.U., en calidad de asesor comercial, estando encargado de atender telefónicamente a los clientes. La empresa le comunicó su despido el 6 de junio de 2014 por la comisión de una falta muy grave del art. 212 i) y j) de la normativa laboral, en relación con el art. 54.2 b) y d) de la Ley del estatuto de los trabajadores (LET). El despido fue justificado por la empresa en que durante diferentes días de los meses de marzo y abril de 2014 y hasta en un total de ocho ocasiones “se ha podido constatar una deficiente atención y una dilación injustificada en la resolución de los problemas que le plateaban, sin seguir los procedimientos establecidos para encauzar las incidencias, incluso en algunos casos facilitándoles información errónea”. El demandante de amparo fue advertido en varias ocasiones de la incorrección de su proceder, dándose las indicaciones para una actuación adecuada. También se declara probado que: (i) todos los asesores telefónicos conocen, desde al menos 2003, que sus conversaciones con los clientes son grabadas y que entre las obligaciones de la coordinadora del servicio está proceder a las escuchas de las conversaciones de los asesores comerciales con los clientes al objeto de comprobar como desarrollan su trabajo; y (ii) la empresa firmó el 18 de noviembre de 2003 con la representación de los trabajadores un documento de desarrollo de compromisos en que, en relación con la monitorización de las llamadas de los asesores, “la dirección de la empresa manifiesta que la finalidad del proyecto es la identificación de carencias formativas para la prestación de los servicios de atención y ventas, que permita la elaboración de planes individuales de formación y mejora de competencias capaces de superar las referidas carencias […] asumiendo la empresa el compromiso de que la monitorización no tendrá en ningún caso como objetivo su utilización como un mecanismo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frente a la invocación del art. 18.4 CE para justificar la nulidad del despido por haber incumplido la empresa el acuerdo de que la grabación de las conversaciones nunca tendría una finalidad disciplinaria, argumenta que (i) la monitorización de las llamadas resulta una medida proporcionada dentro de las facultades de control empresarial de la que tienen perfecto conocimiento los asesores comerciales y (ii) “que el texto de lo acordado no excluye en modo alguno que la empresa no pueda utilizar tales grabaciones como forma de comprobación del cumplimiento de la prestación de trabajo por parte de los asesores, ya que precisamente se pacta que la finalidad es la identificación de carencias formativas para elaborar planes individuales de formación. Esta es la finalidad de la monitorización, pero ello no excluye que la empresa pueda utilizar este soporte como medio de prueba en caso de constatar, no ya un defecto de formación en el trabajador sino un incumplimiento grave de sus deberes laborales. De seguir con la tesis de parte actora, si un asesor tuviera un comportamiento despectivo (insultos o amenazas a un cliente) y el cliente no llegara a tramitar una reclamación a la compañía demandada, la empresa quedaría inerme frente a este comportamiento del asesor, aunque fuera descubierta esta actuación. La empresa puede ejercer el poder disciplinario sobre trabajadores cuya única herramienta de trabajo es la comunicación telefónica. De no aceptar este control, con las limitaciones verificadas ya por el Tribunal Supremo en la sentencia reseñada, se impediría el ejercicio del derecho de control empresarial, pues en otro caso, los asesores quedarían inmunes a tal control sobre la forma concreta en que desarrollan su labor con los clientes, únicos interlocutores de los asesores. No hay, por lo tanto, vulneración de los actos propios, ni transgresión de la buena fe contractual en la empresa demandada”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sentencia consideró el despido improcedente al valorar que, en el contexto general de las circunstancias en que el demandante de amparo desarrollaba su actividad, el contenido de las grabaciones no constataba un incumplimiento muy grave de las obligaciones laborales que justificara el despido del demandante y no cualquier otra medida disciplinaria menos gravosa.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de amparo y la empresa interpusieron recurso de suplicación que fue tramitado con el núm. 357-2016 por la Sala de lo Social del Tribunal Superior de Justicia de Aragón. El demandante alegó, entre otros motivos de recurso, la vulneración del art. 18.4 CE insistiendo en el incumplimiento del compromiso de la empresa de que las grabaciones nunca tendrían una finalidad disciplinaria.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recursos fueron desestimados por sentencia núm. 379/2016, de 27 de mayo de 2016. En lo que se refiere a la invocación del art. 18.4 CE la desestimación se fundamenta, con cita de jurisprudencia del Tribunal Supremo y de la STC 39/2016, de 3 de marzo, en que las grabaciones tal como son efectuadas por la empresa no lesionan el derecho invocado y que el compromiso asumido por la empresa “en ningún caso puede traducirse en la inmunidad de los asesores frente al control empresarial de la actividad laboral que desempeñan, siempre que se realice en condiciones de respeto a su esfera íntima inatacable”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 amparo interpuso recurso de casación para la unificación de doctrina, tramitado con el núm. 3016-2016 por la Sala de lo Social del Tribunal Supremo, siendo inadmitido por auto de 18 de mayo de 2017 por falta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solicita que se estime el recurso de amparo por vulneración del derecho a la protección de datos personales (art. 18.4 CE) declarándose la nulidad del auto de inadmisión del recurso de casación para la unificación de doctrina con retroacción de actuaciones a dicho pronunciamiento para que se dicte otro respetuoso con ese derecho. La invocación del art. 18.4 CE la fundamenta, con cita en la STC 29/2013, de 11 de febrero, en el incumplimiento del compromiso suscrito con la empresa, en el que se descartaba que la monitorización de las grabaciones de las conversaciones de los asesores con los clientes pudiera ser utilizada como mecanismo disciplinario. También afirma que la medida adoptada por la empresa carece de idoneidad, necesidad y proporcionalidad, al entender que existen instrumentos menos invasivos para alcanzar el mismo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afirma que la demanda de amparo tiene especial transcendencia constitucional, conforme a lo establecido en la STC 155/2009, de 25 de junio, ya que le permitiría aclarar la doctrina contenida en la STC 29/2013 con el fin de (i) concretar la amplitud del derecho a la intimidad personal a que se refiere el art. 18.4 CE en el puesto de trabajo, dadas las nuevas realidades sociales y el incremento de la vigilancia y control al través de medios informáticos y digitales y (ii) el efecto sobre este derecho del incumplimiento empresarial del compromiso de no usar las grabaciones con fines disciplinarios.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por providencia de 19 de marzo de 2018, acordó la admisión a trámite del recurso de amparo, apreciando que concurre una especial trascendencia constitucional porque el recurso plantea un problema o afecta a una faceta de un derecho fundamental sobre el que no hay doctrina de este Tribunal [STC 155/2009, FJ 2 a)]; y, en aplicación de lo dispuesto por el art. 51 LOTC, requerir atentamente de los órganos judiciales la remisión de las actuaciones y el emplazamiento de quienes hubieran sido parte en el procedimiento, a excepción de la recurrente, para que pudiesen comparecer en el plazo de diez días en el citado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del tribunal, por diligencia de ordenación de 23 de mayo de 2018, acordó tener por personada a la empresa Telefónica de España, S.A.U., representada por la procuradora de los tribunales doña María del Carmen Ortiz Cornago, bajo la dirección de la letrada doña María José Rubio Reina, y dar vista de las actuaciones al Ministerio Fiscal y a las partes personadas por un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13 de junio de 2018, formuló alegaciones interesando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concreta que el objeto del recurso es exclusivamente dilucidar “el alcance del compromiso asumido por la empresa sobre cuya interpretación discrepan el demandante y las sentencias cuestionadas, cuestión que solo de manera tangencial afecta al derecho que se entiende vulnerado dado el ámbito laboral a presencia, y que se refiere a la existencia o no de la renuncia del empresario al control de las obligaciones dimanante del contrato del contrato de trabajo por medio de la ‘monitorización’ de las conversaciones habidas, o de modo más claro de la renuncia empresarial a la utilización con fines disciplinarios”.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atendiendo al relato de hechos probados en la vía judicial y a la concreta fundamentación de las resoluciones impugnadas en relación con el ejercicio del poder disciplinario empresarial sobre los trabajadores cuya única herramienta de trabajo es la comunicación telefónica, que “ambas sentencias han analizado el compromiso asumido por la empresa a que la demanda se refiere, han partido de la forma en que se lleva a cabo la grabación de las conversaciones telefónicas, intensidad, contenido, afectación del derecho a la intimidad, así como de los poderes y dirección y control empresarial, y han llegado a la conclusión, de la posibilidad de hacer uso disciplinario de las grabaciones, conclusión que no puede estimarse inmotivada, arbitraria, o irrazonable, ni indebidamente restrictiva de los derechos fundamentales a presencia del trabajador ahora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por escrito registrado el 21 de junio de 2018, formuló alegaciones solicitando la desestimación del recurso de amparo, argumentando que el demandante de amparo utiliza este recurso como una nueva instancia judicial y que la cuestión relativa a la eventual afectación de las grabaciones telefónicas al derecho a la intimidad en el contexto de estas concretas relaciones laborales ya ha sido abordado en distintos procedimientos e instancias siempre con resultado desestimatorio.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por escrito de 26 de junio de 2018, formuló alegaciones reiterando la argumentación expuesta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septiembre de 2021, se señaló para deliberación y votación de la presente sentencia el día 4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es determinar si las decisiones judiciales de confirmar la improcedencia, pero no la nulidad, del despido del recurrente con fundamento en los incumplimientos laborales puestos de manifiesto mediante las grabaciones sonoras del desarrollo de su labor como asesor comercial para una compañía de telefonía ha vulnerado su derecho a la protección de datos de carácter personal (art. 18.4 CE) por haberse incumplido el compromiso de la empresa con la representación de los trabajadores de que esas grabaciones, que eran conocidas y consentidas por los asesores comerciales, no tendrían “en ningún caso como objetivo su utilización como un mecanismo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especial transcendencia constitucional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de amparo, como ya se indicó en la providencia de admisión, tiene especial transcendencia constitucional porque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abordado la relevancia de grabaciones sonoras sobre los derechos fundamentales en el contexto de las relaciones laborales, pero solo lo ha hecho desde la perspectiva del derecho a la intimidad (art. 18.1 CE) y no desde la que se plantea en este caso, sobre el derecho a la protección de datos de carácter personal (art. 18.4 CE; STC 98/2000, de 10 de abril). Por otra parte, la jurisprudencia constitucional también ha analizado la afectación que sobre el derecho a la protección de datos de carácter personal (art. 18.4 CE) de los trabajadores tiene la decisión empresarial de grabación de imágenes mientras desarrollan su actividad laboral vinculado a la circunstancia de que hubiera un conocimiento del hecho mismo de la grabación (STC 39/2016, de 3 de marzo). La singularidad del presente recurso, que le dota de carácter novedoso, es que si bien los trabajadores —en este caso asesores comerciales de una compañía de telefonía— eran conocedores del hecho de la grabación, tenían un compromiso expreso de la empresa de que en ningún caso tendrían como objetivo su utilización como un mecanismo disciplinario. Por tanto, la trascendencia constitucional del asunto consiste en determinar la relevancia que para la configuración del derecho a la protección de datos del carácter personal (art. 18.4 CE) tienen las condiciones pactadas entre las partes respecto del uso de los datos de carácter personal obtenidos mediante estas grabaciones.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constitucional sobre la afectación del derecho a la protección de datos de carácter personal (art. 18.4 CE) de las grabaciones a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jurisprudencia constitucional, en la citada 39/2016, ha establecido, en desarrollo de la jurisprudencia sentada en la STC 292/2000, de 30 de noviembre, los siguientes elementos relevantes en cuanto a la afectación en el derecho a la protección de datos de carácter personal de las grabaciones a los trabajadores por parte de la empresa empleadora: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grabaciones en un soporte físico que facilitan la identidad de una persona constituyen un dato de carácter personal que queda integrado en la cobertura del art. 18.4 CE, ya que el derecho fundamental amplía la garantía constitucional a todos aquellos datos que identifiquen o permitan la identificación de la persona y que puedan servir para la confección de su perfil (ideológico, racial, sexual, económico o de cualquier otra índole) o para cualquier otra utilidad que, en determinadas circunstancias, constituya una amenaza para el individuo (STC 292/2000, de 30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derecho fundamental a la protección de datos de carácter personal (art. 18.4 CE) persigue garantizar un poder de control sobre los datos personales de la persona afectada, sobre su uso y destino, con el propósito de impedir su tráfico ilícito y lesivo para la dignidad y derecho del afectado. “Pero ese poder de disposición sobre los propios datos personales nada vale si el afectado desconoce qué datos son los que se poseen por terceros, quiénes los poseen, y con qué fin” (STC 292/2000, de 30 de noviembre, FJ 6). De modo tal que es parte conformadora de este derecho fundamental “la facultad de saber en todo momento quién dispone de esos datos personales y a qué uso los está sometiendo” (STC 292/2000, de 30 de noviembre, FJ 6). Este derecho a la información opera también cuando existe habilitación legal para recabar los datos sin necesidad de consentimiento, pues es patente que una cosa es la necesidad o no de autorización del afectado y otra, diferente, el deber de informarle sobre su poseedor y el propósito del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su proyección a las relaciones laborales, si bien el consentimiento del trabajador para la obtención de datos “se entiende implícito en la relación negocial, siempre que el tratamiento de datos de carácter personal sea necesario para el mantenimiento y el cumplimiento del contrato firmado por las partes” (STC 39/2016, FJ 3); el deber de información sigue existiendo, ya que forma parte del contenido esencial del derecho a la protección de datos, en los términos establecidos en la STC 39/2016,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jurisprudencia del Tribunal Europeo Derechos Humanos también ha incidido en la relevancia del deber de información tanto sobre la existencia misma de la grabación como sobre los usos y fines de su obtención y tratamiento. Así, en la STEDH de 17 de octubre de 2019, caso López Ribalda y otros c. España, siguiendo lo ya establecido en la STEDH de 5 de septiembre de 2017, caso Bărbulescu c. Rumanía, la Gran Sala, rectificando el criterio seguido en la STEDH de 9 de enero de 2018, declara que la videovigilancia no informada de las zonas de caja, ante la constatación de pérdidas que podían atribuirse a hurtos, resultó ser una medida proporcionada que tenía por objeto proteger la actividad empresarial y recuerda que, a fin de garantizar la proporcionalidad de las medidas de grabación en el lugar de trabajo —en aquel caso de imágenes—, los tribunales nacionales deben tener en cuenta, entre otros aspectos, (i) si se ha notificado al empleado la posibilidad de que se adopten estas medidas de vigilancia y su aplicación efectiva; (ii) si el empleador ha dado razones legítimas para justificar la vigilancia y el alcance de la misma; (iii) la utilización por el empleador de los resultados de la vigilancia y si esos resultados se han utilizado para lograr el objetivo declarado de la medida; y (iv) si se han proporcionado al empleado las medidas apropiadas, que pueden consistir en el suministro de información a los empleados interesados o a los representantes del personal en cuanto a la instalación y el alcance de la vigilancia, la declaración de esa medida a un órgano independiente o la posibilidad de presentar una denuncia (§ 116).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jurisprudencia constitucional al supuesto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presente caso, tal como ha quedado acreditado en las actuaciones, se pone de manifiesto como hechos no controvertidos por las partes y declarados en las sentencias judiciales impugnadas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asesores comerciales telefónicos eran conocedores de que sus conversaciones con los clientes eran grabadas y de que entre las obligaciones de la coordinación del servicio estaba proceder a las escuchas de las conversaciones al objeto de comprobar cómo desarrollan su trabajo. De hecho, el recurrente fue advertido en diversas ocasiones sobre la inadecuación de su proceder con fundamento en las grabaciones realizadas.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empresa había firmado con la representación de los trabajadores un documento de desarrollo de compromisos en que, en relación con la monitorización de las llamadas de los asesores, “la dirección de la empresa manifiesta que la finalidad del proyecto es la identificación de carencias formativas para la prestación de los servicios de atención y ventas, que permita la elaboración de planes individuales de formación y mejora de competencias capaces de superar las referidas carencias […] asumiendo la empresa el compromiso de que la monitorización no tendrá en ningún caso como objetivo su utilización como un mecanismo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recurrente, asesor comercial telefónico de una compañía de telefonía, fue despedido por la comisión de una falta muy grave con fundamento en que durante diferentes días de los meses de marzo y abril de 2014 y hasta en un total de ocho ocasiones se había constatado una deficiente atención y una dilación injustificada en la resolución de los problemas que le plateaban los clientes, sin seguir los procedimientos establecidos para encauzar las incidencias, incluso en algunos casos facilitándoles información errónea. El demandante de amparo, con fundamento en el contenido de esas grabaciones, fue advertido en varias ocasiones de la incorrección de su proceder, dándose las indicaciones para una actuación adecuada, a pesar de la cual se mantuvo en su actitud.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vía judicial se consideró que no existió nulidad del despedido por vulneración del art. 18.4 CE, aunque sí improcedencia ante la falta de constatación de un incumplimiento muy grave, con el argumento de que (i) la monitorización de las llamadas era una medida proporcionada dentro de las facultades de control empresarial de la que tienen perfecto conocimiento los asesores comerciales y (ii) lo acordado entre la empresa y los representantes de los trabajadores no excluye la utilización de las grabaciones como forma de comprobación del cumplimiento de la prestación de trabajo por parte de los asesores y, por tanto, el incumplimiento grave de sus deberes laborales que puedan llevar al ejercicio del poder disciplinario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atención a lo expuesto, de conformidad con lo interesado por el Ministerio Fiscal en este procedimiento de amparo, debe concluirse que no se ha vulnerado al recurrente su derecho a la protección de datos de carácter personal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controversia en este recurso no es ni la posibilidad legal de que el empleador adopte estas medidas de vigilancia laboral ni que en virtud de estas pudiera llegar a ejercerse el poder disciplinario empresarial. El problema constitucional que se plantea, desde la perspectiva del derecho a la protección de datos de carácter personal (art. 18.4 CE), queda limitado a determinar la afectación que sobre este derecho tiene el supuesto incumplimiento del empleador de su compromiso con los representantes de los trabajadores de que la medida de observación y grabación del desarrollo laboral de esta categoría profesional “no tendrá en ningún caso como objetivo su utilización como un mecanismo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constata que el empleador dio estricto cumplimiento a las exigencias de información previa respecto de la posibilidad y efectiva existencia de las observaciones y grabaciones de las conversaciones telefónicas, de las que el recurrente no ha negado en ningún momento ser conocedor; también constata, respecto de una cuestión que tampoco ha sido negada por la empleadora compareciente en este recurso de amparo, que su compromiso expreso es que esta injerencia en el derecho a la protección de datos de carácter personal de sus asesores comerciales, entre los que se encontraba el recurrente, no tendría en ningún caso como objeto su uso para fines disciplinarios.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tribunal destaca como singularidad relevante en este caso, tomando en consideración la declaración de hechos probados, que las grabaciones fueron utilizadas en primera instancia con los fines de calidad de servicio y formativos a los que se comprometió la empleadora con la representación de los trabajadores, habida cuenta de que, con fundamento en la monitorización sonora de su desempeño laboral, el demandante de amparo fue advertido en varias ocasiones de la incorrección de su proceder —fines de calidad de servicio—, dándose las indicaciones para una actuación adecuada —fines formativos—. La persistencia en el mantenimiento de una actitud renuente del demandante de amparo al cumplimiento de las indicaciones aportadas por la empleadora en el ejercicio de su dirección empresarial para el más correcto cumplimiento de los deberes contractuales en favor también de los clientes, usuarios y consumidores de la prestación de asesoramiento fue la que posteriormente determinó el ejercicio de acciones disciplinarias y el despido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Atendido que en el caso examinado las grabaciones se han utilizado inicialmente para la actividad formativa y de detección de deficiencias, el aspecto nuclear del presente recurso se circunscribe a determinar si la interpretación de la cláusula pactada con los representantes de los trabajadores admite que la constatada voluntad renuente del demandado a asumir las indicaciones empresariales pueda ser considerada como un comportamiento susceptible de ser sancionado. La determinación de esta cuestión corresponde a los órganos judiciales, pero es ajena al contenido del artículo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tribunal debe concluir que no se ha vulnerado el derecho a la protección de datos (art. 18.4 CE) invocado por el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Pedro David Delso Sanz.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