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3200-2020, promovido por la sociedad Iveco, S.p.A., representada por el procurador de los tribunales don Victorio Venturini Medina y con la asistencia del letrado don Faustino Cordón Moreno, contra el auto núm. 18/2020, de 3 de marzo de 2020, dictado por el Juzgado de lo Mercantil núm. 1 de Pontevedra, en la pieza de nulidad núm. 89-2019-1 (con origen en el procedimiento ordinario núm. 89-2019). Ha comparecido la mercantil Kartin, S.L., representada por la procuradora doña Aurora Alonso Méndez y con la asistencia del letrado don Juan Ramón Camacho Vázquez.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15 de julio de 2020, la mercantil Iveco, S.p.A., representada por el procurador de los tribunales don Victorio Venturini Medina y con la asistencia del letrado don Faustino Cordón Moreno, interpuso recurso de amparo contra la resolución a la que se hace referencia en el encabezamiento, dictada por el Juzgado de lo Mercantil núm. 1 de Pontevedra, alegando la vulneración del derecho a la tutela judicial efectiva sin indefensión (art. 24.1 CE), en sus vertientes de derecho de acceso al proceso y a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entidad Kartin, S.L., se interpuso demanda de juicio ordinario en defensa de la competencia contra Iveco, S.p.A., en reclamación de los daños derivados de actividades infractoras del derecho de competencia, cuyo conocimiento correspondió al Juzgado de lo Mercantil núm. l de Pontevedra, incoándose el procedimiento ordinario núm. 89-2019.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dicha demanda se identificaba como domicilio social de la entidad demandada el de la vía Puglia, 35, 10156, Turín (Italia). Asimismo, se indicaba el domicilio de la filial de la demandada en España, sito en la Avenida de Aragón, 402, 28022 Madrid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Admitida a trámite la demanda por decreto del letrado de la administración de justicia de 25 de abril de 2019, se acordó dar traslado de la misma, así como de la documentación que la acompañaba, a la parte demandada, si bien el emplazamiento no se efectúo en su domicilio social, tal y como constaba en la propia demanda, sino que se llevó a cabo a través de un procurador, don Francisco Abajo Abril, que había sido designado por Iveco para su representación procesal en otro procedimiento distinto (ordinario núm. 42-2018), que se seguía en el mismo juzgado y respecto del que constaba que ostentaba un “poder genérico para pleitos”, otorgado en su favor por la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30 de abril de 2019, el mencionado procurador presentó un escrito ante el juzgado en el que ponía de manifiesto que, de conformidad con lo establecido en el art 155.1 de la Ley de enjuiciamiento civil (en adelante, LEC), el primer emplazamiento a la entidad Iveco, en su condición de demandada, debía realizarse en su domicilio social, indicado en la demanda; y que, no estando autorizado para recibir emplazamientos en su nombre, no podía aceptar la notificación que se le había hecho, procediendo a devolver la documentación recibida con 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6 de mayo de 2019, el juez de lo mercantil tuvo por emplazada a Iveco, en la persona del procurador don Francisco Abajo Abril, al constar en un poder aportado por el mismo en otros procedimientos seguidos contra la mercantil que está habilitado para recibir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nuevo escrito, que fue presentado el 14 de mayo de 2019, dicho procurador reiteró su rechazo a aceptar el emplazamiento de Iveco, S.p.A., que fue respondido mediante diligencia de ordenación, de 21 de mayo de 2019, remitiéndose el letrado de la administración de justicia a lo acordado en la providencia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 habiendo comparecido Iveco para contestar la demanda, por diligencia de ordenación, de fecha 10 de junio de 2019, fue declarada en rebeldía, continuando la tramitación del procedimiento hasta la sentencia con la sola intervención de la parte demandante. En esa diligencia de ordenación se indicaba también que, por ser conocido el domicilio de la parte demandada, resultaba procedente la notificación de la resolución por correo certificado con acuse de recibo, según lo previsto en el art. 497.1 LEC. Ninguna actuación se recoge en las actuaciones sobre esa comunicación personal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Consta la notificación de la anterior resolución en la persona procurador don Francisco Abajo Abril, quien presentó nuevo escrito el 17 de junio de 2019, reiterando, como ya se advirtió en los anteriores, fechados el 30 de abril y el 13 de mayo de ese mismo año, su “absoluto rechazo a aceptar notificaciones dirigidas a Iveco, S.p.A.”, pues no había sido autorizado por la mercantil para actuar en su representación. Por consiguiente, se suplicaba al juzgado que la diligencia de ordenación de 10 de junio 2019 y las resoluciones precedentes se notificaran a la demandada en su propio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 respondió a dicho escrito mediante providencia de 18 de junio de 2019, remitiéndose a lo acordado en la diligencia de ordenación de 10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Habiéndosele notificado la resolución precedente, don Francisco Abajo Abril presentó un nuevo escrito, fechado el 10 de julio de 2019, en el que se denunciaba la infracción de lo previsto en los arts. 155 y 497.1 LEC, instando al juzgado a que procediera a emplazar a Iveco, en su domicilio. Este escrito se acompañaba de copia de una diligencia de ordenación del mismo juzgado, de 21 de junio de 2019, donde se acordó, “en un procedimiento con circunstancias idénticas” y ante la denuncia del mismo procurador al “no estar facultado para aceptar la notificación de la demanda” en nombre de Iveco, tener por no efectuado el emplazamiento del demandado, emplazándose a la mercantil demandada por medio de correo certificado, “en los términos del art. 8 y concordantes del reglamento 1393/2007”. Además, se adjuntó copia de la STC 47/2019, de 8 de abril, entre otra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Vistas las manifestaciones contenidas en el escrito precedente y mediante diligencia de ordenación de 12 de julio de 2019, el letrado de la administración de  justicia se remitió a lo acordado en la resolución dictada el 10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día 2 de septiembre de 2019, el Juzgado de lo Mercantil núm. 1 de Pontevedra dictó sentencia estimando parcialmente la demanda interpuesta por la entidad Kartin contra Iveco, condenando a la demandada al abono de cierta cantidad de dinero en concepto de indemnización por los daños causados, más los intereses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se expone que, al inicio de la audiencia previa, a la que solo asistió la parte demandante, se ofreció a esta última, literalmente, “la posibilidad excepcional de que pudiese solicitar un nuevo emplazamiento de la demandada a través de correo certificado en su domicilio social, lo cual rechazó, señalando que el emplazamiento a través de persona facultada debía producir plenos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el titulado fundamento jurídico “preliminar” de la sentencia se afirma que, aunque la parte demandante propuso inicialmente que Iveco fuera emplazada en la dirección de su filial en España, Iveco España, S.L., se optó por llevar a cabo dicho emplazamiento por “una vía más directa y segura”, consistente en la comunicación a través del procurador don Francisco Abajo Abril, comportamiento que se justificaba al haber sido habilitado dicho procurador por la propia demandada para recibir en España “todo tipo de emplazamientos en su nombre”, mediante un poder de representación otorgado ante un notario de Turín el día 7 de mayo de 2018. Según se asevera, y toda vez que en el mencionado poder se afirma que los procuradores designados en el mismo están autorizados a “chiedere e ricevere notifiche, citazioni e comunicazioni” (traducido como “solicitar y recibir notificaciones, citaciones y emplazamientos”), tal habilitación comprendería “la facultad de recibir el primer emplazamiento al inicio de un proceso, es decir, el emplazamiento para contestar la demanda”. Y se sigue en el mismo fundamento jurídico: “[p]or este motivo, se ha considerado que el procurador en cuestión es persona plenamente facultada para recibir el emplazamiento de la demandada para contestar la demanda interpuesta contra ella, no ya como representante procesal, sino como representante legal, como resulta del poder señalado”. De ahí que no se consideran infringidas las normas relativas a los actos de comunicación, en particular, el art. 155 LEC, como tampoco que se hubiera causado indefensión a la parte demandada, “cuando la comunicación ha sido recibida por persona habilitada para ello por la demandada, reiteramos, con lo que el contenido del acto comunicado ha de considerarse conocido ya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sentencia fue notificada al procurador don Francisco Abajo Abril, quien, como en anteriores ocasiones, se opuso a ello por escrito, fechado el 5 de septiembre de 2019, al no estar autorizado para recibir notificaciones ni a representar a Iveco, S.p.A., en el procedimiento; siendo respondido por el juzgado, mediante diligencia de ordenación de 12 de septiembre de 2019, considerando procedente “tener por notificada la sentencia dictada en este procedimiento, al constar facultado para recibir notificaciones en nombre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firmeza de la sentencia fue declarada por el letrado de la administración de justicia, mediante diligencia de ordenación de 8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Habiendo sido notificada la resolución precedente en la persona del procurador don Francisco Abajo Abril, este, una vez más, rechazó la notificación por escrito de 15 de octubre de 2019, que fue respondida por el juzgado, con fecha 18 de octubre, remitiéndose a lo acordado en la referida diligencia de ordenación de 8 de octubre, “al constar facultado para recibir notificaciones en nombre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ejecución de sentencia, la entidad Kartin, S.L., presentó demanda ejecutiva frente a Iveco, S.p.A., mandando el juzgado despachar ejecución por auto, fechado el 13 de noviembre de 2019. El día 17 de diciembre de 2019, el letrado de la administración de justicia dictó decreto sobre las medidas ejecutivas concretas procedentes para la efectividad de la orden general de ejecución, así como cédula de requerimiento dirigida a la mercantil ejecutada para que designara bienes y derechos suficientes al objeto de cubrir la cuantía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El 8 de enero de 2020, se notificó a Iveco, S.p.A., por correo en su domicilio social, sito en la vía Puglia, 35, 10156 Turín (Italia), la siguiente documentación: la cedula de requerimiento y el decreto de 17 de diciembre de 2019; el auto despachando ejecución, de 13 de noviembre de 2019; la demanda ejecutiva presentada por Kartin, S.L.; y la sentencia de 2 de septiembre,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Personada en los autos la mercantil Iveco, S.p.A., presentó escrito, con fecha de 4 de febrero de 2020, promoviendo incidente excepcional de nulidad de actuaciones. Alegaba la vulneración del art. 24.l CE, así como de lo establecido en los arts. 155.1, 166.l y 497 LEC y de la doctrina constitucional aplicable (con cita expresa de las SSTC 268/2000, de 13 de noviembre; 110/2008, de 22 de septiembre, y 181/2015, de 7 de septiembre), derivado del incorrecto emplazamiento de la demandada, al no haberse llevado a cabo en su domicilio social, que obraba en las actuaciones, sino en la persona de un procurador designado por la demandada para su representación en otros procesos. Se denuncia que tal situación impidió que se constituyera adecuadamente la relación jurídica procesal, causándole indefensión. Culminaba su escrito solicitando que se declarase la nulidad de todo lo actuado, desde el instante en que se debió llevar a efecto su válido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Por auto de 3 de marzo de 2020, el Juzgado de lo Mercantil núm. 1 de Pontevedra desestimó la solicitud de nulidad de actuaciones promovida por Iveco. Así, reproduciendo la argumentación contenida en la sentencia de 2 de septiembre de 2019, justifica el emplazamiento realizado en la persona del procurador don Francisco Abajo Abril en el hecho de encontrarse este facultado para recibir toda clase de “notificaciones, citaciones y emplazamientos”, incluida “la facultad de recibir el primer emplazamiento al inicio de un proceso, es decir, el emplazamiento para contestar a la demanda”, según poder general otorgado por la demandada Iveco, S.p.A., el 17 de mayo de 2018, ante el notario turinés, que estaba incorporado a otros procedimientos en los que era parte la mercantil. Por tales razones, asevera, “al existir suficientes garantías, relativas a que las comunicaciones efectuadas a través del representante legal de Iveco han de haber llegado a conocimiento de esa entidad, no podemos considerar que se haya podido causar indefensión alguna, por lo que no hay motivo real para acordar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finaliza su exposición sugiriendo un desplazamiento de la responsabilidad por los perjuicios causados a Iveco hacia el aludido procurador o hacia la propia mercantil. Así, sostiene que “[s]i realmente Iveco no llegó a tener verdadero conocimiento del proceso, solo a su representante podrá achacar responsabilidad, por no haberle dado traslado de las actuaciones que se le iban comunicando. Otra cosa será que Iveco haya optado por mantenerse en rebeldía como estrategia procesal, con la intención de acudir posteriormente a un incidente de este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Iveco, S.p.A., atribuye al Juzgado de lo Mercantil núm. 1 de Pontevedra la vulneración del derecho a la tutela judicial efectiva sin indefensión (art. 24.1 CE), en sus vertientes de derecho de acceso a la jurisdicción y a obtener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lesión, la denuncia se proyecta sobre las actuaciones anteriores al auto impugnado, cuestionadas en el incidente de nulidad, y se deriva del hecho de haber sido emplazado a través de un procurador, que si bien había actuado en representación de Iveco en otros procedimientos, no ostentaba tal representación en el presente, en lugar de efectuar ese emplazamiento personalmente en su domicilio social, que constaba en autos, como prescribe la Ley de enjuiciamiento civil. A raíz de ese comportamiento la mercantil ahora recurrente no tuvo conocimiento del procedimiento y, por consiguiente, no tuvo la oportunidad de personarse en la causa para defender sus intereses, habiéndose dictado sentencia, con fecha 2 de septiembre de 2019, en sentido parcialmente estimatorio de las pretensiones formuladas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vulneraciones se atribuye directamente al auto de 3 de marzo de 2020, por cuanto esta resolución no habría proporcionado una explicación razonable y jurídicamente fundada de su conducta, al haberse apartado de lo previsto en las normas procesales que regulan el primer emplazamiento del demandado. En sus propias palabras, “prescinde del art. 155.1 LEC y no invoca ninguna norma alternativa que pudiera justificar —siquiera prima facie— el sistema de emplazamiento utilizado”, limitándose a transcribir el fundamento preliminar de la sentencia de 2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recurrente, Iveco, S.p.A., solicita que se declare la nulidad del auto impugnado y de cuantas actuaciones se llevaron a cabo en el procedimiento desde el momento en que se realizó su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2021, la Sección Tercera de este tribunal acordó admitir a trámite el recurso de amparo, al apreciar que concurría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al Juzgado de lo Mercantil núm. 1 de Pontevedra, a fin de que remitiera certificación o fotocopia adverada de las actuaciones correspondientes al procedimiento ordinario núm. 89-2010, con su posterior ejecución; y al objeto de que procediera a emplazar a quienes hubieran sido parte en el proceso del que trae causa el presente recurso, para que pudieran comparecer en estas actuaciones, si así lo deseaban,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mayo de 2021 se personó en las actuaciones la procuradora doña Aurora Alonso Méndez en nombre y representación de la entidad Kartin,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mayo de 2021, la secretaria de justicia de la Sala Segunda de este tribunal, acordó tener por personada en el procedimiento a la procuradora doña Aurora Alonso Méndez en nombre y representación de Kartin, S.L.; así como dar vista de las actuaciones recibidas a las partes personadas y al Ministerio Fiscal, para que presentaran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junio de 2021, la entidad recurrente, Iveco, S.p.A., formuló alegaciones, reiterando su denuncia relativa a la vulneración de su derecho a la tutela judicial efectiva cometida por el Juzgado de lo Mercantil núm. 1 de Pontevedra, al haber sido emplazado en la persona de un procurador que, aunque había ostentado la representación de esta parte en otros procedimientos, no había recibido dicho encargo en el presente, infringiendo tanto preceptos legales imperativos (arts. 155.1 y 28.4 LEC), como la doctrina constitucional aplicable. Igualmente denunciaba la ausencia de motivación y la exposición de las razones jurídicas que llevaron al órgano judicial a apartarse de lo previsto en aquellas normas procesales y de dicha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14 de junio de 2021, la mercantil Kartin, S.L., representada por la procuradora citada y bajo la asistencia letrada de don Juan Ramón Camacho Vázquez, presentó alegaciones, negando que se hubiera producido la indefensión denunciada, pues la entidad recurrente habría tenido conocimiento, en todo momento, de la existencia de la demanda y del procedimiento incoado. A decir de esa parte, así se desprendería de un conjunto de circunstancias, tales como las siguientes: en primer lugar, que esta demanda es una más en un contexto contencioso contra Iveco y otras empresas fabricantes de cabezas tractoras; en segundo, por sus posibilidades de defensa, dada la entidad de la empresa y el prestigio de los bufetes que le prestan asistencia (en España, la firma Gómez Acebo y Pombo); en tercero, por la naturaleza del poder de representación que ostentaba el procurador don Francisco Abajo Abril y su habitual intervención en nombre y representación de Iveco en otros asuntos similares; y, finalmente e íntimamente relacionada con la anterior, por la imposibilidad de que dicho procurador no pusiera en conocimiento de la demandada alguna de las resoluciones que le fueron notificadas. Por consiguiente, defiende esta entidad, la notificación de la demanda fue efectiva y se realizó conforme a lo dispuesto en la Ley de enjuiciamiento civil y el Reglamento (UE) 1393/2007, por lo que solicita la desestimación íntegra de las pretensiones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por escrito, de 18 de junio de 2021,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consideró de interés al caso y concretar los aspectos más relevantes de la pretensión de la mercantil demandante, señala que el objeto del presente recurso consiste en dilucidar si el defectuoso emplazamiento de la demandada, Iveco, S.p.A., por el Juzgado de lo Mercantil núm. 1 de Pontevedra en el procedimiento ordinario núm. 89-2019, impidió que conociera su existencia y el acceso al mismo para ejercitar su derecho de defensa, materia esta sobre la que se proyecta una amplia y consolidada doctrina constitucional relativa a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particularidad del presente caso reside en que el emplazamiento de la entidad demandada no se realizó personalmente, en su propio domicilio, que constaba en los autos, de acuerdo con lo dispuesto por el art. 155.1 y 2 LEC y la doctrina constitucional que lo interpreta, sino en la persona del procurador designado por la demandada como representante procesal en otros procedimientos, con arreglo a un poder otorgado por la demandada e incorporado en esos otros procesos, de los que también conocía el Juzgado de lo Mercantil núm. l de Pontevedra.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circunstancias relatadas, el fiscal estima que dicha interpretación “no puede ser considerada como racional, ni desde el punto de vista de la literalidad de lo establecido por este precepto [el art. 155 LEC], ni desde el punto de vista de la propia lógica de la intervención procesal de las partes”. Y así concluye que la recurrente no tuvo conocimiento de la existencia del proceso hasta que se notificó en su domicilio social la demanda ejecutiva, sin que esa situación de indefensión pueda imputarse a una falta de diligencia de la demandada, ni se haya acreditado el conocimiento extraprocesal de las actuaciones, con lo que entiende vulnerado el derecho a la tutela judicial efectiva del recurrente, en su vertiente como derecho de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se sigue, en opinión del Ministerio Fiscal, de la vulneración directa y autónoma del derecho a la tutela judicial efectiva, como derecho a obtener una resolución motivada y fundada en derecho, por el auto resolutorio del incidente de nulidad, pues no da una respuesta fundada en derecho a la principal cuestión que se le plantea en el incidente excepcional de nulidad de actuaciones; esto es, cuál sea la razón jurídica que justifica apartarse de lo establecido en las normas procesales reguladoras del primer emplazamiento del demandado y de la doctrina constitucional que las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también censura la argumentación de que se sirve la resolución recurrida para rechazar que se hubiera causado una indefensión material a Iveco, por cuanto “no solo no supera el marco de la mera conjetura o suposición irrelevante”, sino que “la posibilidad de que la entidad demandada hubiera recibido el contenido del acto comunicado al procurador, estaba abiertamente contradicha por la constancia en los autos de los escritos presentados por el procurador al que se había notificado el emplazamiento y la posterior declaración de rebeldía, que había rechazado recibir esa notificación en representación de la demandada, advirtiendo que no había recibido el mandato de Iveco para recibir emplazamientos en su nombre y solicitaba que se la citase en el domicilio de la misma que figuraba en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octubre de 2021 se señaló para votación y fallo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el auto núm. 18/2020, de 3 de marzo de 2020, dictado por el Juzgado de lo Mercantil núm. 1 de Pontevedra, en la pieza de nulidad núm. 89-2019-1 (con origen en el procedimiento ordinario núm. 89-2019).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demandante de amparo, Iveco, S.p.A., atribuye al juzgado la vulneración del derecho a la tutela judicial efectiva sin indefensión (art. 24.1 CE), en sus vertientes como derecho de acceso a la jurisdicción y a obtener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dice la recurrente, la primera lesión se produjo a raíz de haber sido notificada del primer emplazamiento en el procedimiento ordinario núm. 89-2019 a través de un procurador, que no ostentaba la representación de la recurrente en los presentes autos, y no personalmente, en su domicilio social, con arreglo a las prescripciones legales (arts. 155.1 y 28.4 LEC), circunstancias que resultaron determinantes del desconocimiento de las actuaciones incoadas, con lo que no pudo defender sus intereses. La segunda tiene como fundamento el hecho de no haber proporcionado una explicación jurídicamente fundada que justificara el incumplimiento de las normas procesales que regulan el mencionado primer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en instancia, Kartin, S.L., niega que se haya producido la indefensión denunciada, pues la mercantil recurrente en amparo conoció de la existencia del procedimiento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entiende que se ha producido la infracción del derecho a la tutela judicial efectiva y solicita la estimación del recurso de amparo, coincide con la mercantil recurrente en que el comportamiento seguido por el juzgado tuvo como consecuencia directa que Iveco, S.p.A., ignorara la existencia del procedimiento, sin que la indefensión causada fuera imputable a su falta de diligencia o se acreditara un conocimiento extraprocesal de las actuaciones a lo que se suma que el órgano jurisdiccional no brindó en el auto impugnado una explicación razonable de dicha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derecho a la tutela judicial efectiva y los actos de comunicación procesal, en particular, acerca del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dispone de una consolidada doctrina en la que hace hincapié en el deber de los órganos jurisdiccionales de observar una especial diligencia en la realización de los actos de comunicación procesal, de acuerdo con las normas que regulan su práctica. En particular, de ese modo se manifiesta cuando se trata del primer acto de notificación del proceso al demandado, que aún no se encuentra personado en las actuaciones, al objeto de garantizar la correcta constitución de la relación jurídica procesal y posibilitar el efectivo acceso al proceso para ejercitar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resulta especialmente representativa la STC 47/2019, de 8 de abril, donde, recordando la precedente STC 6/2019, de 8 de abril (ambas resoluciones reiteradamente citadas, como ocurrió recientemente en las SSTC 142/2021, de 12 de junio, FJ 2; 116/2021, de 31 de mayo, FJ 2; 115/2021, de 31 de mayo, FJ 2, o 103/2021, de 10 de mayo, FJ único), el tribunal sienta las bases según las cuales la regla que establece la notificación por medios telemáticos a las personas jurídicas en la dirección electrónica habilitada a tales efectos cede cuando se trata del primer emplazamiento, que siempre deberá realizarse de manera personal, en su domicilio, con entrega de los documentos en papel, de conformidad con el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de la STC 47/2019 en relación con la relevancia constitucional de la correcta realización de los actos de comunicación procesal y su vinculación con el derecho a la tutela judicial efectiva sin indefensión (art. 24.1 CE), que, como ya se había destacado en la STC 32/2019, de 28 de febrero, “pesa sobre los órganos judiciales la responsabilidad de velar por la correcta constitución de la relación jurídica procesal y que una incorrecta o defectuosa constitución de esta puede ser causa de indefensión lesiva del derecho a la tutela judicial efectiva. Solo si la constitución de la litis tiene lugar en los términos debidos es posible garantizar el derecho a la defensa de quienes sean o puedan ser parte en dicho proceso y, muy en particular, la inexcusable observancia del principio de contradicción, sobre el que se erige el derecho a ser oído. De ahí la especial relevancia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derecho de defensa (entre otras muchas, SSTC 115/1988, de 10 de junio, FJ 1; 195/1990, de 29 de noviembre, FJ 3; 326/1993, de 8 de noviembre, FJ 3; 77/1997, de 21 de abril, FJ 2; 219/1999, de 29 de noviembre, FJ 2; 128/2000, de 16 de mayo, FJ 5; 61/2010, de 18 de octubre, FJ 2; 30/2014, de 24 de febrero, FJ 3, y 169/2014, de 22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remisión a los precedentes jurisprudenciales, en el mismo fundamento jurídico expusimos que la falta o deficiente realización del acto de comunicación procesal coloca al interesado en una situación de indefensión vulneradora de su derecho a la tutela judicial efectiva,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(STC 181/2015, de 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sentencia, recordábamos que nuestra intervención en dicha materia se circunscribe a verificar un control externo sobre la razonabilidad de las decisiones jurisdiccionales que aplican las normas reguladoras de los actos de comunicación procesal. Pues bien, en el caso enjuiciado se concluye que el juzgado había errado al soslayar determinados preceptos estrechamente vinculados con los actos de comunicación, tales como el art. 155.1 y 2 y 273.4 LEC, sosteniendo: “[s]in perder de vista que […] a este tribunal solo le compete efectuar un control meramente externo a la hora de enjuiciar si una resolución judicial está fundada en Derecho, en relación con el supuesto que ahora nos ocupa debemos afirmar que el hecho de no tomar en consideración los preceptos citados (arts. 155.1 y 2 y 273.4 LEC) empece de por sí la razonabilidad del auto impugnado en este recurso, habida cuenta de la relevancia que presentan esas normas respecto del presente caso. Por otro lado, debemos añadir que este tribunal ya sostuvo, en el fundamento jurídico 4 de la ya citada STC 6/2019, que a modo de excepción y conforme a lo previsto en los arts. 155.1 LEC y 53.1 de la Ley reguladora de la jurisdicción social (LJS), no procede efectuar por medios electrónicos la citación o emplazamiento del demandado aún no personado en el procedimiento, pues esos actos deben realizarse por remisión a su domicilio. El criterio sintetizado en la sentencia objeto de cita —que es diametralmente opuesto al que sustenta la juzgadora a quo— se extrae sin dificultad de la intelección conjunta de los arts. 53.1 y 56.1 LJS y 155.1 y 2 LEC. Y corrobora lo expuesto, la obligación que impone el segundo párrafo del art. 273.4 LEC, consistente en tener que presentar en soporte de papel las copias de los escritos y documentos presentados por vía telemática o electrónica que den lugar al primer emplazamiento, citación o requerimiento del demandado. La finalidad que racionalmente se infiere de ese mandato no es otra que la de trasladar al referido demandado las copias presentadas en papel”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tratarse de un caso próximo al enjuiciado en esta causa, tampoco se puede olvidar la doctrina contenida en el fundamento jurídico tercero de la STC 110/2008, de 22 de septiembre, en la que se desecha que la habilitación otorgada por la parte a un procurador para un determinado proceso pueda extenderse de oficio a otro en el que aún no se encuentra personada dicha parte. Allí, se pretendió extender tal habilitación, concedida para un proceso declarativo al proceso ejecutivo posterior, declarando este tribunal que “[e]n efecto, las resoluciones judiciales recurridas, partiendo de la idea de que el proceso de ejecución es un apéndice o continuación del proceso declarativo previo, consideraron que el acto de comunicación de la demanda ejecutiva al procurador que había tenido el ejecutado en el previo proceso declarativo era conforme a derecho en aplicación de lo dispuesto en el art. 28 LEC. Este precepto, en el que el juez basó principalmente su decisión, dispone que ‘mientras se halle vigente el poder, el procurador oirá y firmará los emplazamientos, citaciones, requerimientos y notificaciones de todas clases, incluso las de sentencias que se refieran a su parte, durante el curso de asunto y hasta que quede ejecutada la sentencia, teniendo estas actuaciones la misma fuerza que si interviniere en ellas directamente el poderdante sin que le sea lícito pedir que se entiendan con este’. Es decir, se trata de una norma que, al igual que el art. 153 LEC, prevé la realización de los actos de comunicación judicial con las partes a través de su Procurador, pero partiendo de la premisa de la existencia de un poder de representación vigente y de la necesidad de comunicar actos judiciales que se producen en el curso de un proceso, circunstancias que no concurrieron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añadimos: “[c]iertamente, en el presente supuesto, se trataba de un proceso nuevo y autónomo del de separación, en el que era preciso, conforme exige el art. 553.2 LEC, realizar la diligencia de notificación de la demanda ejecutiva a la persona del ejecutado para que pudiese personarse a través del abogado y procurador de su elección y, formular, de este modo, su escrito de oposición a la demanda ejecutiva. Sin embargo el juez no cumplió con lo preceptuado en esa norma, impidiendo que la parte ejecutada se personase en la ejecución para oponerse a la pretensión de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Razón por la cual el tribunal concluyó que “en el caso de autos el órgano judicial no cumplió con el deber de velar por los derechos de defensa de las partes en el seno del proceso a través de una correcta y escrupulosa constitución de la relación jurídico-procesal, lo que ha de conducir al otorgamiento del amparo por vulneración del derecho a la tutela judicial efectiva (art. 24.1 CE) al haberse cercenado el derecho del recurrente a oponerse a la demanda ejecutiva formulada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adecuada respuesta a las vulneraciones denunciadas por la entidad recurrente, esto es, el derecho de acceso a la jurisdicción y la obligada motivación de las resoluciones judiciales, es necesario analizarlas individualmente, pues si bien es obvio que se encuentran íntimamente relacionadas entre sí, lo cierto es que en caso de que alguna de ellas fuera estimada por este tribunal, no sería necesario continuar con el análisis de la sucesiva.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Comenzado con la vulneración del derecho a la tutela judicial efectiva sin indefensión (art. 24.1 CE), en su vertiente de derecho de acceso a la jurisdicción, debemos verificar, en primer término, la legitimidad de la decisión del juzgado de proceder a emplazar a la demandada, dándole conocimiento de la existencia del proceso, no en su domicilio social, que figuraba perfectamente identificado en la demanda, sino en la persona de un procurador habilitado para intervenir en representación de la demandada en otros procedimientos tramitados ante el mismo juzgado. Tal decisión se adopta al tratarse, según se sostiene, de “una vía más directa y segura” para proceder al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en definitiva, radica en valorar si dicha afirmación está justificada y, en consecuencia, la conducta del órgano jurisdiccional ha sido suficientemente diligente en el cumplimiento de las tareas que tiene encomendadas, en concreto, la de “velar por la correcta constitución de la relación jurídica procesal”, pues “[s]olo si la constitución de la litis tiene lugar en los términos debidos es posible garantizar el derecho a la defensa de quienes sean o puedan ser parte en dicho proceso y, muy en particular, la inexcusable observancia del principio de contradicción, sobre el que se erige el derecho a ser oído” (STC 47/2019, FJ 3). No obstante, son varias las razones en contra de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comparte dicha motivación. Las razones son claras: en primer lugar el hecho de que don Francisco Abajo Abril haya actuado como representante procesal de la recurrente en otras ocasiones, por sí mismo, no aporta ninguna seguridad de que Iveco, S.p.A., conociera de la existencia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juzgado afirma que el poder habilitante del procurador emitido por el notario italiano, con fecha de 17 de mayo de 2018, a diferencia de los poderes españoles, alcanza también al primer emplazamiento, ya que autoriza a los sujetos designados a “chiedere e ricevere notifiche, citazioni e comunicazioni” (traducido como “solicitar y recibir notificaciones, citaciones y emplazamientos”). Sin embargo, el fundamento meramente literal de semejante interpretación no resulta aceptable si se tiene en cuenta que este tribunal ya se ha manifestado en sentido contrario a permitir que la habilitación al procurador otorgada en un proceso sea extensible, por la propia iniciativa del órgano jurisdiccional, a otro en el que aún no se ha personado la parte representada (STC 110/2008,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como también advierte el fiscal, el juzgado no ofrece explicación alguna a ciertos interrogantes que planean sobre el aludido poder de representación a favor de don Francisco Abajo Abril en la causa enjuiciada. Entre dichas cuestiones incontestadas se encuentra la razón por la que deba considerarse habilitado ese procurador y no cualquiera de los otros seis que aparecen identificados en el mencionado poder, teniendo en cuenta que el órgano judicial no ostenta facultad legal alguna para reemplazar a la parte demandada en su decisión de encomendar, en cada caso, su representación procesal al procurador que estime conveniente. Igualmente, se omite toda reflexión acerca de la vigencia del poder y la posibilidad de que estuviera ya revocado.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subrayar que el Juzgado de lo Mercantil núm. 1 de Pontevedra, sostiene que la referencia contenida en el apartado 1 del art. 155 LEC, relativa a que el primer emplazamiento o citación al demandado deba hacerse en el domicilio de los litigantes, comprende la posibilidad de que el acto de comunicación se efectúe en la persona de un procurador, cuando estuviera habilitado mediante poder general de la naturaleza del otorgado ante un notario de la ciudad de Turín.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según el propio precepto mencionado y desde la propia lógica de la intervención de las partes en el proceso, no podemos compartir semejante opinión, porque tal interpretación del art. 155.1 LEC, llevaría indefectiblemente a la inaplicación del mandato contenido en ella, que dispone que cuando “se trate del primer emplazamiento o citación al demandado, los actos de comunicación se harán por remisión al domicilio de los litigantes”. Se trata, pues, de una conclusión inaceptable pues socava su vigencia sin que se aprecien motivos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conviene tener presente que, con respecto a la intervención de las partes en el proceso, la lógica procesal impone que no sea posible la designación válida de un procurador que ostente la representación del litigante en una determinada causa hasta que la parte conozca de la existencia del propio litigio, y esto último debe hacerse de acuerdo con el mecanismo previsto en la ley, en el precepto comentado, y no a la inversa.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asunción de la representación por el procurador, no se produce hasta “la aceptación del poder” por el beneficiario, en las condiciones previstas en el art. 26 LEC, y esto último no se produjo en el presente asunto, como se desprende del comportamiento del propio procurador. Así, hay que señalar que el Juzgado de lo Mercantil núm. 1 de Pontevedra desatendió las reiteradas protestas formuladas por el procurador, su rechazo a aceptar las notificaciones en nombre de Iveco por no haber recibido el encargo de la demandada para representarla en estos autos y su ruego en ese sentido. Pero también es cierto, que en el comportamiento del juzgado se dieron dos circunstancias que avalan una clara falta de convicción en su decisión de proceder al emplazamiento en la persona del aludido procurador como “vía más directa y segura” para garantizar el conocimiento del proceso por el demandado; lo que, a la postre, refuerzan la irracionalidad de dicha decisión. La primera, es la propuesta formulada en la audiencia previa a la parte demandante de que, con carácter excepcional, “pudiese solicitar un nuevo emplazamiento de la demandada a través de correo certificado en su domicilio social”. La segunda, más definitiva, la posterior línea de actuación seguida por el juzgado con ocasión de la presentación de la demanda ejecutiva, que junto con al auto despachando ejecución y otros documentos, fueron notificados en el domicilio social de Iveco, S.p.A, en Turín.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ignorancia del recurrente sobre la existencia del proceso no puede atribuirse a una actitud negligente; tampoco se ha demostrado que tuviera un conocimiento extraprocesal de la causa, comportamientos estos que, como ya se ha destacado, “no puede fundarse sin más en una presunción cimentada en simples conjeturas, sino que debe acreditarse fehacientemente para que surta su efecto invalidante de la tacha de indefensión, pues lo presumido, es justamente, el desconocimiento del proceso si así se alega” (STC 47/2019, FJ 3). Precisamente, el juzgado ha ofrecido solo meras conjeturas al respecto, basadas en que el procurador que recibió las sucesivas comunicaciones había sido habilitado a tales efectos por la recurrente, un fundamento insuficiente, en especial, vista la actitud de dicho procurador y su rechazo de cada una de las notificaciones efectuadas en su persona. La misma valoración merecen los argumentos alegados por la mercantil Kartin, S.L., basados en el contexto litigioso en que se encontraba implicada la demandada o sus posibilidades de defensa. Dichas circunstancias, en modo alguno acreditan el conocimiento de la presente demanda, ni de cualquier otra futura.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todo lo anterior, se debe concluir que, con su injustificada conducta, el juzgado vulneró el derecho a la tutela judicial efectiva (art. 24.1 CE) de la entidad recurrente quien, al desconocer la existencia del proceso incoado contra ella, no pudo personarse como demandada y ejercitar su derecho de defensa, siendo declarada en rebeldía y habiendo continuado el proceso hasta su terminación con la única intervención de la parte demandante, en claro perjuicio de los intereses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debe conducir a anular el emplazamiento de la demandada y las posteriores actuaciones llevadas a cabo en el procedimiento principal y en el posterior procedimiento ejecutivo, sin necesidad de un posterior análisis de la denunciada vulneración del derecho a la tutela judicial efectiva sin indefensión (art. 24.1 CE), en su vertiente como derecho a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con la consiguiente declaración de nulidad del auto de 3 de marzo de 2020, dictado por el Juzgado de lo Mercantil núm. 1 de Pontevedra, así como de todas las actuaciones seguidas en el procedimiento ordinario núm. 89-2019 y ulterior procedimiento de ejecución, desde el momento anterior al primer emplazamiento de la ahora Iveco, S.p.A., al que retrotraerán las actuaciones, a fin de que, en congruencia con lo interesado en el incidente de nulidad de actuaciones, el órgano judicial resuelva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Iveco, S.p.A.,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en consecuencia, declarar la nulidad del auto núm. 18/2020, de 3 de marzo, dictado por el Juzgado de lo Mercantil núm. 1 de Pontevedra en el procedimiento ordinario núm. 89-2019.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primer emplazamiento de la demandada en dicho procedimiento,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