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diciembre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696-2020, promovido por Penrei Inversiones, S.L., representada por la procuradora de los tribunales doña Blanca Berriatua Horta y bajo la dirección de la letrada doña Anju Nirmala Benavent Rodríguez, contra el auto del Juzgado de Primera Instancia e Instrucción núm. 4 de Lorca, de 15 de noviembre de 2018, que inadmitió la oposición a la ejecución formulada por dicha mercantil, en el procedimiento de ejecución hipotecaria núm. 369-2018, instado por la entidad Banco de Sabadell, S.A.; y contra el auto del mismo juzgado, de 12 de diciembre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febrero de 2020, la procuradora de los tribunales doña Blanca Berriatua Horta, actuando en nombre y representación de Penrei Inversiones,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43 323 en el Registro de la Propiedad núm. 3 de Lorca. Reclamaba la cantidad de 180 193,46 €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 la causa, dictó auto el 21 de junio de 2018 por el que acordó el despacho de la ejecución (procedimiento de ejecución hipotecaria núm. 369-2018), ordenando a las ejecutadas efectuar el pago de las cantidades que se reclamaban.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junio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4 de Lorca, relativa al proceso: EJH/0000369/2018; notificación que estaría disponible entre los días 26 de junio y 11 de agosto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 la recurrente en amparo accedió con fecha 1 de agosto de 2018 al enlace remitido a la dirección electrónica habilitada y, con ello, a la notificación enviada por el juzgado ejecutante en relación con el procedimiento hipotecario núm. 369-2018. Automáticamente, el servicio de notificaciones de la Fábrica Nacional de Moneda y Timbre emitió un certificado electrónico haciendo constar que la notificación había sido enviada el 26 de junio de 2018 y aceptada con fecha de 1 de agosto de 2018, a las 12:05:40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Penrei Inversiones, S.L., presentó con fecha 29 de agosto de 2018 escrito de oposición a la ejecución despachada. El Juzgado de Primera Instancia e Instrucción núm. 4 de Lorca dictó auto el 15 de noviembre de 2018, en cuya virtud inadmitió, por extemporánea, la oposición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mercantil recurrente interpuso recurso de reposición alegando, en síntesis, que las actuaciones de notificación y requerimiento no habían sido realizadas el día 26 de junio de 2018, sino en la fecha en que accedió a la web y procedió a su descarga, esto es, el 1 de agosto de 2018, y que la comunicación remitida a través de la dirección electrónica habilitada no podía entenderse nada más que como un aviso de puesta a disposición o descarga de su contenido durante un plazo determinado (en el caso, del 26 de junio al 11 de agosto de 2018) y entenderlo de otro modo, además de infringir los arts. 135, 152, 160, 162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auto de 12 de diciembre de 2019, señalando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actora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invocar la doctrina establecida en la STC 47/2019, de 8 de abril, que reproduce en buena parte, solicita la estimación del amparo, instando del tribunal la declaración de nulidad de las resoluciones judiciales impugnadas, y que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núm. 369-2018 seguido ante el Juzgado de Primera Instancia e Instrucción núm. 4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julio de 2020, la Sección Segunda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interpuso el 1 de septiembre de 2020 recurso de súplica ex art. 50.3 LOTC contra la providencia de 6 de julio de 2020, interesando que se dejara esta sin efecto, dictándose en su lugar otra admitiendo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recurso de súplica fue estimado por el ATC 129/2020, de 22 de octubre, que acordó admitir a trámite el recurso de amparo y, asimismo, formar la pieza separada para la tramitación del incidente de suspensión, concediendo plazo común de tres días a la parte recurrente y al Ministerio Fiscal para que aleguen lo que estimen oportuno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fecha 26 de octubre de 2020, se acordó oficiar al Juzgado de Primera Instancia e Instrucción núm. 4 de Lorca, para que en el plazo de diez días remitiera testimonio del procedimiento de ejecución hipotecaria núm. 369-2018, y que se emplazara a quienes hubieran sido parte en el procedimiento, excepto la parte recurrente en amparo, para que en el plazo de diez días pudieran comparecer en el recurso de amparo.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presentadas sus alegaciones por la demandante de amparo con fecha 4 de noviembre de 2020, y por el Ministerio Fiscal el 10 de noviembre de 2020, la Sala, por ATC 167/2020, de 14 de diciembre,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de este tribunal el 1 de febrero de 2021,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Tras reiterar la secretaría de justicia de la Sala Primera de este tribunal la solicitud de actuaciones en diversas ocasiones, se recibieron finalmente en este Tribunal Constitucional el 22 de junio de 2021. Por diligencia de ordenación de 23 de junio de 2021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al recurrente en amparo y a la parte personada,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15 de julio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emplace de nuevo a la recurrente por el juzgado ejecutor de forma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40/2020, de 27 de febrero, y 43/2020, de 9 de marzo, que resuelven supuestos que presentan identidad fáctica y jurídica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27 de julio de 2021 tuvo entrada en este tribunal el escrito de alegaciones de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 la fundamentación jurídica de la indicada sentencia, y mencionar también la STC 43/2020, de 9 de marzo, que resuelve el recurso de amparo núm. 5379-2018, promovido por Penrei Inversiones, S.L., solicita un pronunciamiento estimatorio,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No ha formulado alegaciones la representación de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9 de diciembre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15 de noviembre de 2018 y 12 de diciembre de 2019, dictados por el Juzgado de Primera Instancia e Instrucción núm. 4 de Lorca en el procedimiento de ejecución hipotecaria núm. 369-2018. El primero de ellos inadmitió por extemporánea la oposición a la ejecución hipotecaria formulada por la actora, mientras que el segundo confirmó la anterior decisión al desestimar el recurso de reposición interpuesto frente a ella.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11 de agosto de 2018 tendría disponible una notificación del citado juzgado de Lorca relacionada con el procedimiento EHJ 369-2018 a la que, para que constase como leída, debía acceder a través de un enlace adjunto (http://notificaciones.060.es). La mercantil recurrente no accedió al enlace remitido hasta el 1 de agosto de 2018 y, por ser procesalmente inhábil el mes de agosto, presentó su escrito de oposición el día 29 de agosto, por lo que estima que lo hizo antes de que transcurriera el plazo de diez días hábiles legalmente previsto, computado desde la fecha límite expuesta en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Por su parte, el Ministerio Fiscal, con sustento en las razones que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de ejecución hipotecaria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aquellas,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contenido coincidente en lo sustancial con los que ahora se impugnan, y donde dio respuesta a los mismos argumentos que defienden aquí las partes, con fallo estimatorio de la demanda. Descartada aquí la concurrencia de algún elemento distintivo que obligue a una fundamentación o resultado diferentes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después de despejar en su fundamento jurídico 2 cualquier posible óbice procesal, se abordó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que resuelve una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hicimos en la STC 40/2020, FJ 4,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15 de noviembre de 2018 y 12 de diciembre de 2019, dictados por el Juzgado de Primera Instancia e Instrucción núm. 4 de Lorca en el proceso de ejecución hipotecaria núm. 369-2018,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lleve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