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diciembre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696-2020, promovido por Penrei Inversiones, S.L., representada por la procuradora de los tribunales doña Blanca Berriatua Horta y bajo la dirección de la letrada doña Anju Nirmala Benavent Rodríguez, contra el auto del Juzgado de Primera Instancia e Instrucción núm. 4 de Lorca, de 15 de noviembre de 2018, que inadmitió la oposición a la ejecución formulada por dicha mercantil, en el procedimiento de ejecución hipotecaria núm. 369-2018, instado por la entidad Banco de Sabadell, S.A.; y contra el auto del mismo juzgado, de 12 de diciembre de 2019, que desestimó el recurso de reposición interpuesto contra la anterior resolución. Ha intervenido el Ministerio Fiscal. Ha sido parte la entidad Pera Assets Designated Activity Company, representada por la procuradora de los tribunales doña María Claudia Munteanu y asistida del letrado don Alejandro Ingram Solís, actuando como sucesora procesal del banco ejecutante.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febrero de 2020, la procuradora de los tribunales doña Blanca Berriatua Horta, actuando en nombre y representación de Penrei Inversiones, S.L.,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inscrita con el núm. 43 323 en el Registro de la Propiedad núm. 3 de Lorca. Reclamaba la cantidad de 180 193,46 €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 la causa, dictó auto el 21 de junio de 2018 por el que acordó el despacho de la ejecución (procedimiento de ejecución hipotecaria núm. 369-2018), ordenando a las ejecutadas efectuar el pago de las cantidades que se reclamaban.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junio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e Instrucción núm. 4 de Lorca, relativa al proceso: EJH/0000369/2018; notificación que estaría disponible entre los días 26 de junio y 11 de agosto de 2018, a través de un enlace electrónico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la recurrente en amparo accedió con fecha 1 de agosto de 2018 al enlace remitido a la dirección electrónica habilitada y, con ello, a la notificación enviada por el juzgado ejecutante en relación con el procedimiento hipotecario núm. 369-2018. Automáticamente, el servicio de notificaciones de la Fábrica Nacional de Moneda y Timbre emitió un certificado electrónico haciendo constar que la notificación había sido enviada el 26 de junio de 2018 y aceptada con fecha de 1 de agosto de 2018, a las 12:05:40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Penrei Inversiones, S.L., presentó con fecha 29 de agosto de 2018 escrito de oposición a la ejecución despachada. El Juzgado de Primera Instancia e Instrucción núm. 4 de Lorca dictó auto el 15 de noviembre de 2018, en cuya virtud inadmitió, por extemporánea, la oposición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sociedad mercantil recurrente interpuso recurso de reposición alegando, en síntesis, que las actuaciones de notificación y requerimiento no habían sido realizadas el día 26 de junio de 2018, sino en la fecha en que accedió a la web y procedió a su descarga, esto es, el 1 de agosto de 2018, y que la comunicación remitida a través de la dirección electrónica habilitada no podía entenderse nada más que como un aviso de puesta a disposición o descarga de su contenido durante un plazo determinado (en el caso, del 26 de junio al 11 de agosto de 2018) y entenderlo de otro modo, además de infringir los arts. 135, 152, 160, 162 de la Ley de enjuiciamiento civil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auto de 12 de diciembre de 2019, señalando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 y añade que de los documentos que aporta la recurrente y de sus propias alegaciones “resulta la correcta recepción de la notificación en fecha 26/06/2018, fecha en la que se materializó la ‘puesta a disposición’ de la notificación correctamente y del propio documento resulta que pasaron más de tres días desde la misma sin que se hubiera accedido al contenido hasta el día 1 de agosto de 2018, por tanto, en aplicación estricta de lo dispuesto en el apartado segundo del art. 162 de la LEC, sin que se haya justificado por el recurrente una imposibilidad de acceder al sistema en este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en su vertiente del respeto a un procedimiento con las debidas garantías, que no cause indefensión. La queja principal de la actora se refiere a la falta de notificación personal de la demanda de ejecución hipotecaria, otorgándose efecto a la remisión de un correo electrónico que carece de los requisitos esenciales para considerarlo un acto de notificación procesal, habiéndose vedado a la recurrente de este modo la posibilidad de ejercitar su derecho de oposición en un proceso de ejecución hipotecaria. La cuestión planteada se cifra en determinar si un correo electrónico remitido por un servicio de notificaciones electrónicas es un acto de notificación procesal, que despliega los efectos propios de una notificación realizada con todas las garantías procesales o si no lo es, en cuyo caso habría que determinar si las decisiones adoptadas por el juzgador en la instancia son arbitrarias, irracionales o fruto de un error patente, y en consecuencia constituyen una vulneración del derecho a la tutela judicial efectiva, consagrado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dispone el art. 273 LEC, cuando se trata del primer emplazamiento y, por tanto,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prevé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afirma, por último,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invocar la doctrina establecida en la STC 47/2019, de 8 de abril, que reproduce en buena parte, solicita la estimación del amparo, instando del tribunal la declaración de nulidad de las resoluciones judiciales impugnadas, y que ordene reponer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escrito de demanda solicitó la suspensión de la continuación del procedimiento de ejecución hipotecaria núm. 369-2018 seguido ante el Juzgado de Primera Instancia e Instrucción núm. 4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julio de 2020, la Sección Segunda de este Tribunal Constitucional acordó no admitir a trámite el recurso de amparo por no apreciar en el mismo la especial trascendencia constitucional que, como condición para su admisión, requiere el art. 50.1 b) de la Ley Orgánica del Tribunal Constitucional: LOTC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interpuso el 1 de septiembre de 2020 recurso de súplica ex art. 50.3 LOTC contra la providencia de 6 de julio de 2020, interesando que se dejara esta sin efecto, dictándose en su lugar otra admitiendo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recurso de súplica fue estimado por el ATC 129/2020, de 22 de octubre, que acordó admitir a trámite el recurso de amparo y, asimismo, formar la pieza separada para la tramitación del incidente de suspensión, concediendo plazo común de tres días a la parte recurrente y al Ministerio Fiscal para que aleguen lo que estimen oportuno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fecha 26 de octubre de 2020, se acordó oficiar al Juzgado de Primera Instancia e Instrucción núm. 4 de Lorca, para que en el plazo de diez días remitiera testimonio del procedimiento de ejecución hipotecaria núm. 369-2018, y que se emplazara a quienes hubieran sido parte en el procedimiento, excepto la parte recurrente en amparo, para que en el plazo de diez días pudieran comparecer en el recurso de amparo. También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presentadas sus alegaciones por la demandante de amparo con fecha 4 de noviembre de 2020, y por el Ministerio Fiscal el 10 de noviembre de 2020, la Sala, por ATC 167/2020, de 14 de diciembre, acordó denegar la suspensión cautelar solicitada, y ordenar la anotación preventiva de la demanda de amparo en el registro de la propiedad, de conformidad con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de este tribunal el 1 de febrero de 2021, la procuradora de los tribunales doña María Claudia Munteanu, en nombre y representación de la entidad Pera Assets Designated Activity Company, sucesora procesal del Banco de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reiterar la secretaría de justicia de la Sala Primera de este tribunal la solicitud de actuaciones en diversas ocasiones, se recibieron finalmente en este Tribunal Constitucional el 22 de junio de 2021. Por diligencia de ordenación de 23 de junio de 2021 se acordó tener por personada y parte a la procuradora de los tribunales doña María Claudia Munteanu, en nombre y representación de la entidad Pera Assets Designated Activity Company y, a tenor de lo dispuesto en el art. 52.1 LOTC, se resolvió dar vista de las actuaciones recibidas al Ministerio Fiscal, al recurrente en amparo y a la parte personada,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15 de julio de 2021 presentó sus alegaciones el Ministerio Fiscal. En ellas solicita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emplace de nuevo a la recurrente por el juzgado ejecutor de forma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en la demanda de amparo, considera que las resoluciones judiciales impugnadas vulneran el derecho a la tutela judicial efectiva sin indefensión de la demandante (art. 24.1 CE). Realiza un exhaustivo recorrido por la doctrina del Tribunal Constitucional sobre los actos de comunicación procesal con expresa referencia a las SSTC 6/2019, de 17 de enero; 32/2019, de 28 de febrero; 47/2019, de 8 de abril, y 40/2020, de 28 de febrero, de las que transcribe parte de su contenido. Para justificar la propuesta estimatoria, se remite a la doctrina fijada en las SSTC 40/2020, de 27 de febrero, y 43/2020, de 9 de marzo, que resuelven supuestos que presentan identidad fáctica y jurídica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27 de julio de 2021 tuvo entrada en este tribunal el escrito de alegaciones de la entidad demandante de amparo. Como primera cuestión y a fin de evitar repeticiones innecesarias, se reiteró en lo ya expuesto en su escrito de interposición del recurso de amparo. No obstante, destaca la STC 40/2020, de 27 de febrero, del Pleno del Tribunal Constitucional, que resuelve el recurso de amparo núm. 5377-2018, promovido por Euroinversiones Inmobiliarias Costa Sur, S.L., en un asunto prácticamente igual al del presente recurso de amparo, en el que el tribunal sostiene que, tratándose del primer emplazamiento o citación al demandado, este ha de efectuarse en el domicilio del litigante, como impone el artículo 155.1 LEC, pues de lo contrario se estaría vulnerando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parte de la fundamentación jurídica de la indicada sentencia, y mencionar también la STC 43/2020, de 9 de marzo, que resuelve el recurso de amparo núm. 5379-2018, promovido por Penrei Inversiones, S.L., solicita un pronunciamiento estimatorio,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No ha formulado alegaciones la representación de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diciembre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contexto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15 de noviembre de 2018 y 12 de diciembre de 2019, dictados por el Juzgado de Primera Instancia e Instrucción núm. 4 de Lorca en el procedimiento de ejecución hipotecaria núm. 369-2018. El primero de ellos inadmitió por extemporánea la oposición a la ejecución hipotecaria formulada por la actora, mientras que el segundo confirmó la anterior decisión al desestimar el recurso de reposición interpuesto frente a ella. Para el órgano judicial, el plazo que la demandada tenía para formular oposición a la ejecución ya despachada ha de computarse desde la fecha en la que recibió en su dirección electrónica habilitada una comunicación del servicio de notificaciones electrónicas de la Fábrica Nacional de Moneda y Timbre avisándole de que hasta el 11 de agosto de 2018 tendría disponible una notificación del citado juzgado de Lorca relacionada con el procedimiento EHJ 369-2018 a la que, para que constase como leída, debía acceder a través de un enlace adjunto (http://notificaciones.060.es). La mercantil recurrente no accedió al enlace remitido hasta el 1 de agosto de 2018 y, por ser procesalmente inhábil el mes de agosto, presentó su escrito de oposición el día 29 de agosto, por lo que estima que lo hizo antes de que transcurriera el plazo de diez días hábiles legalmente previsto, computado desde la fecha límite expuesta en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notificación fue inadecuadamente realizada pues, al tratarse de la primera notificación, debió efectuarse de forma personal y no a través de la dirección electrónica habilitada, lo que le habría generado indefensión, y por tanto vulneración del art. 24.1 CE, al inadmitirse la oposición a la ejecución. Por su parte, el Ministerio Fiscal, con sustento en las razones que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integra en la serie de recursos interpuestos por dos entidades, una de ellas la aquí recurrente, demandadas en procesos de ejecución hipotecaria seguidos ante diversos juzgados de primera instancia e instrucción de Lorca, los cuales, tras emplazarlas por vía electrónica a través del servicio de notificaciones electrónicas y de la dirección electrónica habilitada de la Fábrica Nacional de Moneda y Timbre, inadmitieron a trámite los escritos de oposición a la ejecución presentados por aquellas,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25 de febrero, ha tenido la oportunidad de resolver el recurso de amparo cabecera de esta serie, promovido contra dos autos de contenido coincidente en lo sustancial con los que ahora se impugnan, y donde dio respuesta a los mismos argumentos que defienden aquí las partes, con fallo estimatorio de la demanda. Descartada aquí la concurrencia de algún elemento distintivo que obligue a una fundamentación o resultado diferentes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después de despejar en su fundamento jurídico 2 cualquier posible óbice procesal, se abordó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que resuelve una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hicimos en la STC 40/2020, FJ 4,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al emplazamiento de la actora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promovida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15 de noviembre de 2018 y 12 de diciembre de 2019, dictados por el Juzgado de Primera Instancia e Instrucción núm. 4 de Lorca en el proceso de ejecución hipotecaria núm. 369-2018,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lleve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