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32</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 de febrero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el magistrado don Santiago Martínez-Vares García y la magistrada doña Inmaculada Montalbán Huertas, en el recurso de amparo núm. 266-2021, promovido por la asociación Trece Rosas Asturias, don Antonio Paje Conesa y doña Constanza Paje García,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18 de enero de 2021, la asociación Trece Rosas Asturias, don Antonio Paje Conesa y doña Constanza Paje García, representados por el procurador de los tribunales don Juan Manuel Caloto Carpintero y bajo la dirección del letrado don Eduardo Ranz Alonso, interpuso recurso de amparo contra el auto de 16 de noviembre de 2020, dictado por la Sala Segunda del Tribunal Supremo, por el que se acordó declarar la competencia para conocer de la querella interpuesta por los recurrentes e inadmitir la misma por no ser los hechos constitutivos de ilícito penal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10 de diciembre de 2021 la Sección Segunda de este tribunal acordó no admitir a trámite el recurso de amparo con arreglo a lo previsto en el art. 50.1 a) de la Ley Orgánica del Tribunal Constitucional (LOTC), en relación con su art. 44.1 a), por no haber concluido el proceso abierto en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mediante escrito registrado con fecha 28 de diciembre de 2021, interpuso recurso de súplica ex art. 50.3 LOTC contra la providencia de 10 de diciembre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el Ministerio Fiscal que el auto dictado por la Sala Segunda del Tribunal Supremo fue notificado el 26 de noviembre de 2020 y, “[s]in haber interpuesto previamente recurso alguno, ni incidente de nulidad, contra esta resolución y habiendo pasado el plazo legalmente establecido para poder hacerlo; con fecha 18 de enero de 2021, tiene entrada en el Tribunal Constitucional la demanda de amparo, que da lugar al presente recurso”. Por ello, considera procedente reconsiderar la decisión de inadmisión, al entender que el proceso abierto en la vía judicial había terminado cuando se presentó la demanda de amparo, pues contra el mencionado auto “no cabía ya recurso alguno, ni siquiera el planteamiento del incidente de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la secretaría de justicia de la Sección Segunda, de 3 de enero de 2022, se acordó dar traslado del recurso a la representación del recurrente y concederle un plazo común de tres días a fin de que alegue lo que estime pertinente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formuló alegaciones mediante escrito registrado el 11 de enero de 2022, en el que solicita que se le tenga por adherida al recurso de súplica, se revoque la providencia de inadmisión y se resuelva la admisión del recurso de amparo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18 de enero de 2022 el Ministerio Fiscal presentó escrito desistiendo del recurso de súplica. En el escrito de desistimiento se alega que la asociación recurrente ha aportado el auto del Tribunal Supremo, fechado el 19 de enero de 2021, y por tanto, posterior a la fecha de presentación de la demanda de amparo, por el que se “acordaba la inadmisión de un recurso de súplica contra la resolución luego recurrida en amparo”, de lo que se desprende con toda evidencia que en el momento de la presentación de la demanda de amparo estaba pendiente el recurso de súplica en la jurisdicción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fecha 2 de febrero siguiente, la secretaría de justicia de la Sección Segunda ha extendido diligencia para hacer constar que ha “transcurrido el plazo concedido a la parte recurrente para poder efectuar las alegaciones que a su derecho convengan en relación con el escrito del Ministerio Fiscal por el que desiste del recurso de súplica planteado”, y no consta la presentación de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desistimiento se encuentra previsto en el artículo 86.1 de la Ley Orgánica de este Tribunal, y a la que es de aplicación supletoria la legislación procesal ordinaria (art. 80 LOTC), que lo recoge en los artículos 19.1 y 20.2 y 3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fórmula y decisión planteada por el Ministerio Fiscal, respecto del recurso de súplica por él mismo interpuesto contra la providencia de inadmisión, aparece revestida de los requisitos legales. Por otro lado, no se aprecia perjuicio de parte —nada se alega en su escrito de alegaciones sobre el desistimiento, más allá de su disconformidad— ni daño para el interés general o público. Es procedente, pues, sancionar afirmativamente esa voluntad de desistir.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al Ministerio Fiscal del recurso de súplica interpuesto contra la providencia de inadmisión de 10 de diciembre de 2021 y, conforme se acuerda en la misma, archívense estas actuaciones sin más trámite.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febrero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