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3648-2021, promovido por don Mohamed Achraf, en relación con el auto de 22 de abril de 2021 de la Sección Primera de la Sala de lo Penal de la Audiencia Nacional, en el recurso de apelación núm. 240-2021,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el auto núm. 274-2021, de 22 de abril, dictado por la Sección Primera de la Sala de lo Penal de la Audiencia Nacional, que desestimó el recurso de apelación núm. 240-2021, interpuesto contra el auto del Juzgado Central de Menores en funciones de vigilancia penitenciaria de 29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14 de febrero de 2022, el magistrado don Ramón Sáez Valcárcel comunicó a los efectos oportunos que se abstenía de intervenir en el antes indicado recurso de amparo, de conformidad con el art. 80 de la Ley Orgánica del Tribunal Constitucional (LOTC) y el art. 219.11 de la Ley Orgánica del Poder Judicial (LOPJ), por entender que concurría la causa 11 del art. 219 LOPJ (haber resuelto el pleito o causa en anterior instancia), por haber formado parte, en su condición de integrante de la Sección Primera de la Sala de lo Penal de la Audiencia Nacional, del órgano judicial que dictó el auto núm. 274/2021, de 22 de abril, impugnado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Ramón Sáez Valcárcel, en virtud de lo previsto en los arts. 80 LOTC y 221.4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3648-2021,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