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44</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24 de febrero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Pedro José González-Trevijano Sánchez, presidente; los magistrados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en el recurso de inconstitucionalidad núm. 735-2022,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 de febrero de 2022, más de cincuenta diputados del grupo parlamentario popular en el Congreso, representados por el procurador de los tribunales don Manuel Sánchez-Puelles y González-Carvajal, interpusieron recurso de inconstitucionalidad contra el Real Decreto-ley 26/2021, de 8 de noviembre, por el que se adapta el texto refundido de la Ley reguladora de las haciendas locales, aprobado por el Real Decreto Legislativo 2/2004, de 5 de marzo, a la reciente jurisprudencia del Tribunal Constitucional respecto del impuesto sobre el incremento de valor de los terrenos de naturaleza urbana, por posible vulneración del art. 86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de 15 de febrero de 2022 el magistrado don Juan Antonio Xiol Ríos comunicó su voluntad de abstenerse en el conocimiento de la presente cuestión de inconstitucionalidad por entender que concurría la causa 10 del art. 219 de la Ley Orgánica del Poder Judicial (LOPJ), porque en la actualidad mantiene pendiente de resolución por parte del Ayuntamiento de Madrid una solicitud de reintegro de ingresos indebidos en relación con la aplicación del impuesto municipal sobre el incremento del valor de los terrenos de naturaleza urbana, siendo aspectos relevantes de su regulación objeto del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Juan Antonio Xiol Ríos, en virtud de lo previsto en los arts. 80 de la Ley Orgánica del Tribunal Constitucional y 221.4 de la Ley Orgánica del Poder Judicial, se estima justificada la causa de abstención formulada, puesto que el mencionado magistrado, al mantener en la actualidad pendiente de resolución por parte del Ayuntamiento de Madrid una solicitud de reintegro de ingresos indebidos en relación con la aplicación del impuesto municipal sobre el incremento del valor de los terrenos de naturaleza urbana, siendo aspectos relevantes de su regulación objeto del presente recurso de inconstitucionalidad, está incurso en la causa 10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Antonio Xiol Ríos en el recurso de inconstitucionalidad núm. 735-2022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