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2022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7 de marzo de 2022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>La Sección Segunda del Tribunal Constitucional, compuesta por los magistrados don Santiago Martínez-Vares García y don Ricardo Enríquez Sancho, y la magistrada doña María Luisa Balaguer Callejón, en el recurso de amparo núm. 5895-2021, promovido por don Moussa Allay contra el auto de la Sala de lo Contencioso-Administrativo del Tribunal Supremo dictado en el recurso de queja 291-2021, y el auto dictado por la Sala de lo Contencioso-Administrativo del Tribunal Superior de Justicia de Andalucía en el recurso de apelación 4413-2019, ha dictado el siguiente</w:t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Mediante escrito registrado en este tribunal el 20 de septiembre de 2021, el procurador de los tribunales don Juan Luis García-Valdecasas Conde, en nombre y representación de don Moussa Allay, y bajo la dirección del letrado don Fernando Bravo Ruiz, interpuso demanda de amparo contra el auto de la Sala de lo Contencioso-Administrativo del Tribunal Supremo dictado en el recurso de queja 291-2021, y el auto dictado por la Sala de lo Contencioso-Administrativo del Tribunal Superior de Justicia de Andalucía en el recurso de apelación 4413-2019, del que fue firmante la magistrada doña Inmaculada Montalbán Huertas en su calidad de presidenta de dicha Sala.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Por escrito de 28 de febrero de 2022 la magistrada doña Inmaculada Montalbán Huertas manifestó su voluntad de abstenerse en el presente recurso de amparo y todas sus incidencias, por entender que concurría la causa establecida en el artículo 219.11 de la Ley Orgánica del Poder Judicial (LOPJ), supletoria de la Ley Orgánica 2/1979 (artículo 80), al haber intervenido en instancia anterior, toda vez que formó parte, en su condición de magistrada y presidenta, de la Sala de lo Contencioso-Administrativo del Tribunal Superior de Justicia de Andalucía que dictó la resolución impugnada.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>1. Vista la comunicación efectuada por doña Inmaculada Montalbán Huertas, magistrada de este tribunal, en virtud de lo previsto en el art. 80 de la Ley Orgánica del Tribunal Constitucional y 221.4 LOPJ, se estima justificada la causa de abstención formulada, puesto que la mencionada magistrada, en atención a haber formado parte del órgano judicial que dictó la resolución impugnada en amparo, está incursa en la causa de abstención del párrafo 11 del art. 219 LOPJ.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>Por lo expuesto, la Sección</w:t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Estimar justificada la abstención formulada por la magistrada doña Inmaculada Montalbán Huertas en el recurso de amparo núm. 5895-2021 y apartarla definitivamente del conocimiento del referido recurso y de todas sus incidencias.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siete de marzo de dos mil veintidós.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