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9 de mayo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1094-2021, promovido por doña Sagrario Fernández Sánchez y don Francisco Virgili Parra contra el auto del Juzgado de Primera Instancia núm. 3 de Barcelona de 12 de enero de 2021, por el que se desestima el recurso de reposición interpuesto contra la providencia de 9 de octubre de 2020, pronunciados en el procedimiento de ejecución hipotecaria núm. 1183-2017. Ha sido parte la entidad Banco de Santander, S.A.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Sagrario Fernández Sánchez y don Francisco Virgili Parra, representados por el procurador de los tribunales don Silvino González Moreno y bajo la dirección del letrado don José Rojo Vergara, formalizaron demanda de amparo contra las resoluciones judiciales que se mencionan en el encabezamiento de esta sentencia mediante escrito registrado en el Tribunal el 16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Santander, S.A., presentó demanda de ejecución de un título no judicial contra los demandantes de amparo por el impago de determinadas cuotas de un préstamo, siendo tramitado con el núm. 1183-2017 por el Juzgado de Primera Instancia núm. 3 de Barcelona, que dictó auto de 15 de febrero de 2018 despachando ejecución, no haciendo ninguna referencia expresa a la eventual abusividad del clausulado del título a ejecutar. Una vez comunicado dicho auto los demandantes de amparo no formularon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mediante escrito registrado el 16 de junio de 2020, solicitaron al juzgado que se acordara el sobreseimiento del procedimiento alegando la nulidad de la cláusula de vencimiento anticipado y que el incumplimiento del pago de cinco cuotas vencidas no revestía la gravedad prevista en el art. 24 de la Ley 5/2019, de 15 de marzo, reguladora de los contratos de crédito inmobiliario. La petición fue desestimada por providencia de 9 de octubre de 2020, con el argumento de que dicha petición debía haberse hecho valer a través del trámite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demandantes de amparo, mediante escrito registrado el 23 de octubre de 2020, interpusieron recurso de reposición, invocando la jurisprudencia constitucional y del Tribunal de Justicia de la Unión Europea sobre la obligación del control de abusividad de este tipo de contratos en estos procedimientos. El recurso fue desestimado por auto de 12 de enero de 2021 insistiendo en que “la parte ejecutante no cumplió con la legalidad vigente, al no formular en plazo incidente de oposición a la ejecución” y poniendo de manifiesto que ya en el auto despachando la ejecución se afirmaba que la demanda cumplía con los requisitos establecidos legalmente lo que implicaba un control del contrato incluida la eventual abusividad de su clausulado.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otorgue el amparo por vulneración del derecho a la tutela judicial efectiva (art. 24.1 CE), declarándose la nulidad de las resoluciones impugnadas con retroacción de actuaciones para que se pronuncie una resolución respetuosa con dicho derecho, con fundamento en que la decisión judicial de negarse a realizar el control de abusividad solicitado incurre en una interpretación irrazonable y arbitraria de la jurisprudencia del Tribunal de Justicia de la Unión Europea en materia de cláusulas abusivas, que obliga a los tribunales a examinar de oficio y en cualquier momento del proceso la abusividad de las cláusulas del contrato sobre las que no ha recaído una decisión judicial con la fuerza de cosa juzgada, sin que quepa admitir, como se pretende en las resoluciones judiciales, la existencia de ese control, ni siquiera externo, cuando no existe un razonamiento expreso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argumentan, en un apartado específico dedicado al efecto, que el recurso plantea una especial transcendencia constitucional, pues “plantea una cuestión jurídica de relevante y general repercusión social y económica y además, puede dar ocasión al Tribunal para aclarar, completar o cambiar su doctrina como consecuencia de procesos de reflexión interna [ex STC 155/2009, 25 de junio, FJ 2 b)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7 de febrero de 2022, acordó la admisión a trámite del presente recurso, apreciando que concurre en el mismo una especial trascendencia constitucional (art. 50.1 LOTC) porque la doctrina de este tribunal sobre el derecho fundamental que se alega podría estar siendo incumplida de modo general y reiterado por la jurisdicción ordinaria o pudieran existir resoluciones judiciales contradictorias sobre el derecho fundamental [STC 155/2009, FJ 2 e)] y el asunto suscitado trasciende del caso concreto porque plantea una cuestión jurídica relevante y de general repercusión social o económica [STC 155/2009, FJ 2 g)]; dirigir atenta comunicación al órgano judicial para que remita certificación o fotocopia adverada de las actuaciones y emplazamiento para que puedan comparecen en el recurso de amparo quienes hubieran sido parte en el procedimiento; y formar la oportuna pieza para la tramitación del incidente sobre suspensión, que fue resuelta por ATC 48/2022, de 7 de marzo, accediendo a la anotación preventiva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17 de marzo de 2022, acordó tener por personada a la entidad Banco de Santander, S.A., representada por el procurador de los tribunales don Jose Manuel Jiménez López,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25 de abril de 2022, interesó que se estimara el recurso por vulneración del derecho a la tutela judicial efectiva (art. 24.1 CE) anulándose las resoluciones impugnadas con retroacción de actuaciones al pronunciamiento de la providencia de 9 de octubre de 2020. Tras la transcripción de la doctrina establecida en la STC 31/2019, de 28 de febrero, con amplia referencia a los diferentes fundamentos de la STJUE de 26 de enero de 2017, el fiscal concluye que se ha vulnerado el art. 24.1 CE, ya que (i) en el auto despachando la ejecución no se realiza ningún examen ni alusión sobre la eventual abusividad del clausulado del contrato, y (ii) no puede alegarse, como se hizo en las resoluciones impugnadas el supuesto efecto preclusivo derivado de la ausencia de oposición a la ejecución, ya que se trata de una obligación de control que se impone al juzgador incluso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7 de abril de 2022, presentó sus alegaciones solicitando que se desestime el recurso, pues, en los términos afirmados por la resolución recurrida, el control de abusividad ya se realizó en el auto despachando la ejecución, habiéndose hecho un uso indebido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por escrito registrado el 19 de abril de 2022, presentaron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2022, se señaló para la deliberación y votación de la presente sentencia el día 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tutela judicial efectiva de los recurrentes (art. 24.1 CE) la decisión judicial adoptada en el procedimiento de ejecución de títulos no judiciales de rechazar la petición, amparada en la aplicación de la normativa comunitaria y en la jurisprudencia que la interpreta, de analizar la abusividad de la cláusula de vencimiento anticipado del contrato de préstamo cuya ejecución se instaba, con el argumento de que el auto despachando la ejecución ya había desarrollado el control de oficio de la abusividad del clausulado del título no judicial ejecutivo y tampoco se había instado dicho control en el trámite de oposición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ha pronunciado en la STC 31/2019, de 28 de febrero, sobre la proyección que respecto del derecho a la tutela judicial efectiva (art. 24.1 CE) tiene el deber de control de abusividad del clausulado de los títulos no judiciales en los procedimientos judiciales amparado en el Derecho de la Unión Europea (Directiva 93/13/CEE, del Consejo, de 5 de abril, sobre cláusulas abusivas en los contratos celebrados con consumidores y STJUE de 26 de enero de 2017, C-421/14, asunto Banco Primus, S.A., c. Jesús Gutiérrez García). En dicha resolución este tribunal ha declarado que, de acuerdo con la Directiva 93/13/CEE, conforme a la interpretación realizada por parte del Tribunal de Justicia de la Unión Europea (sentencia de 26 de enero de 2017),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(FJ 6). De este modo, la STC 31/2019 establece (i) que no cabe considerar que el plazo para denunciar la existencia de cláusulas abusivas haya precluido solo porque la parte ejecutada no formulase oposición a la ejecución en el plazo de diez días previsto en el art. 557, en relación con el art. 556, ambos de la Ley de enjuiciamiento civil (FJ 6), y (ii) que si “no consta en ningún apartado del auto despachando la ejecución que se haya producido un examen del clausulado contractual”, no puede entenderse realizado y justificado este con la simple afirmación de que la demanda ejecutiva “cumple los requisitos establecidos en el artículo 685 LEC” (FJ 8). Por ello concluye “que el juzgado vulneró el derecho fundamental a la tutela judicial efectiva (art. 24.1 CE) con su inmotivada contestación acerca de la existencia de un control de la cláusula previo a la denuncia —única excepción contemplada por el Tribunal de Justicia para excluir, de haberse dictado resolución firme, un examen posterior—, pues ‘mal se puede realizar un control —ni siquiera externo— de lo que carece de un razonamiento expreso’”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constata los siguientes extremos: (i) El órgano judicial despachó ejecución por auto de 15 de febrero de 2018 haciendo únicamente una referencia general a que el título ejecutivo no adolece de ninguna irregularidad, pero ninguna mención expresa se contiene en su resolución respecto de la inexistencia de abusividad en el clausulado que permita evidenciar que existió siquiera un control judicial externo sobre dicho particular. (ii) Los demandantes de amparo, si bien no se opusieron al despacho de la ejecución, mediante escrito dirigido al juzgado instaron el control de la abusividad de la cláusula de vencimiento anticipado, lo que fue denegado en sucesivas resoluciones (providencia de 9 de octubre de 2020 y auto de 12 de enero de 2021) con el doble argumento de que en el auto de despacho de la ejecución ya había existido un pronunciamiento sobre el particular y de que los demandantes de amparo no hicieron manifestación alguna en el trámite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antecedentes y tomando en consideración la jurisprudencia establecida en la citada STC 31/2019, el Tribunal concluye, de conformidad con lo también solicitado por el Ministerio Fiscal, que se ha producido una vulneración del derecho a la tutela judicial efectiva (art. 24.1 CE), ya que (i) la genérica y formularia mención en el auto despachando la ejecución a la inexistencia de irregularidades en el título ejecutivo no judicial no satisface las exigencias que respecto de la obligación de control judicial sobre la abusividad del clausulado se derivan de la jurisprudencia constitucional y (ii) tampoco lo hace el efecto preclusivo que el órgano judicial proyecta sobre el trámite de oposición por tratarse de una obligación judicial de control ejercitable incluso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otorgarse el amparo por vulneración del derecho a la tutela judicial efectiva (art. 24.1 CE) con los efectos de la declaración de nulidad las resoluciones impugnadas y la retroacción de las actuaciones para que haya un pronunciamiento respetuoso con el derecho constitucional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Sagrario Fernández Sánchez y don Francisco Virgili Parra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 providencia del Juzgado de Primera Instancia núm. 3 de Barcelona de 9 de octubre de 2020 y del auto de 12 de enero de 2021, pronunciados en el procedimiento de ejecución de títulos no judiciales núm. 1183-2017.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anuladas para que el órgano judicial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