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30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4507-2021, promovido por don Luis José Galán González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diciembre de 2021, don Luis José Galán González, representado por la procuradora de los tribunales doña Mercedes Tamayo Torrejón, bajo la dirección de la letrada doña María Anguita Garrido, interpuso recurso de amparo contra el auto núm. 509/2021, de 22 de junio, dictado por la Sección Primera de la Sala de lo Penal de la Audiencia Nacional, que en el rollo núm. 442-2021 desestimó el recurso de apelación interpuesto contra el auto de 2 de marzo de 2021, resolutorio de recurso de reforma interpuesto frente a auto de 15 de enero de 2021, dictado por el Juzgado Central de Vigilancia Penitenciaria en el expediente núm. 1299-2003-0019, que desestimó la queja del ahora demandante de amparo, interno en el centro penitenciario Murcia II, que formuló al mantenerle en primer grado de clasificación penitenciaria,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27 de abril de 2022, la magistrada doña Concepción Espejel Jorquera comunicó su voluntad de abstenerse en el conocimiento del presente recurso de amparo por entender que concurría la causa undécima del art. 219 de la Ley Orgánica del Poder Judicial ( LOPJ), por haber formado parte, en su condición de presidenta de la Sección Primera de la Sala de lo Penal de la Audiencia Nacional, del órgano judicial que dictó el auto núm. 509/2021, de 22 de junio de 2021, resolución que es objeto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providencia y el auto impugnados en amparo, está incursa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4507-2021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