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27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6113-2020, interpuesto por don Igor Manchón Carrero, representado por el procurador de los tribunales don Javier Cuevas Rivas, con asistencia letrada de don Santiago González Arias, contra el auto de la Sala Primera del Tribunal Supremo dictado el 21 de octubre de 2020, en el recurso de casación núm. 9-2020, contra la sentencia núm. 221/2019, de 10 de octubre de 2019, de la Sección Quinta de la Audiencia Provincial de Vizcaya, dictada en recurso de apelación núm. 51-2019, y contra la sentencia núm. 260/2018, de 26 de octubre de 2018, dictada por el Juzgado de Primera Instancia núm. 8 de Bilbao en el juicio verbal de filiación núm. 580-2017. Ha comparecido doña Natalia Pérez Marín, representada por el procurador don Juan Antonio Fernández Múgica y con la asistencia letrada de doña Nerea Solgaistua Goitia.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diciembre de 2020, el procurador de los tribunales don Javier Cuevas Rivas, en nombre y representación de don Igor Manchón Carrero,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Igor Manchón Carrero formuló demanda el 14 de junio de 2017 en ejercicio de acción de reclamación de filiación no matrimonial, frente a doña Natalia Pérez Marín respecto de la hija de esta,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contestó a la demanda solicitando que se le tuviera por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Natalia Pérez Marín presentó escrito de contestación a la demanda en el que opuso la falta de posesión de estado del actor, por lo que la acción habría caducado conforme al apartado segundo del art. 133 del Código civil (CC), según la redacción dada por la Ley 26/2015, de 28 de julio, de modificación del sistema de protección a la infancia y a la adolescencia, que concede el plazo de un año para el ejercicio de la acción a los progenitores desde que hubieren tenido conocimiento de los hechos en que basan su reclamación, en el caso de ejercicio de la acción de reclamación de la filiación no matrimonial sin posesión de estado. Por medio de otrosí se opuso a la solicitud de práctica de la prueba biológica de paternidad formulada por la parte contraria, indicando que no niega la realidad biológica de la paternidad, pero considera que la acción ha caducado por haberse planteado sin posesión de estado y tras el transcurso de más de un año, plazo previsto en el art. 133.2 CC, por lo que debe prevalecer el interés de la menor a su estabilidad en todos los niveles frente a los derechos del progenitor.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presentado el 12 de junio de 2018, don Igor Manchón Carrero solicitó que se practicaran determinados medios de prueba dirigidos a acreditar la posesión de estado. En concreto, propuso la declaración testifical del arrendador de la vivienda común del demandante y la demandada en la localidad de Larrabetzu, que acreditaría la relación pública de filiación durante el tiempo que residieron en la vivienda; la declaración testifical del médico pediatra que atendió a la menor de agosto a noviembre de 2014, en el centro de atención primaria del domicilio común, y la declaración testifical de las dos médicos pediatras que la atendieron de marzo a agosto de 2014 en el centro de atención primaria de Bilbao. Solicita además la prueba de reconocimiento judicial de la hija de catorce años del actor y hermana de vínculo sencillo de la menor, para que declare sobre el contacto mantenido con ella entre agosto de 2014 y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14 de junio de 2018, el juzgado acordó no haber lugar a la práctica de las pruebas solicitadas por el demandante. Indicó que en el caso de las testificales, se dirigen a acreditar hechos admitidos en la contestación a la demanda, mientras que el reconocimiento judicial solicitado no tiene que ver con la posesión de estado que pretende probar el demandante. La providencia fue recurrida en reposición por parte de don Igor Manchón Carrero, impugnación que fue desestimada mediante auto de 24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Primera Instancia núm. 8 de Bilbao dictó la sentencia núm. 260/2018, de 26 de octubre de 2018, desestimatoria de la demanda por caducidad de la acción, de acuerdo con lo dispuesto en el art. 133.2 del Código civil, en su redacción dada por la Ley 26/2015. En este caso, la menor nació el día 29 de marzo de 2014, figurando únicamente su madre como progenitor inscrito en el registro civil. La sentencia se apoya en la sentencia de la Sala de lo Civil del Tribunal Supremo núm. 457/2018, de 18 de julio, que considera aplicable la nueva redacción del art. 133 para los casos en que el nacimiento haya sido anterior a la entrada en vigor de la norma, si esta ya estaba vigente al tiempo de interponerse la demanda. En este caso, no se consideró acreditada la posesión de estado, al faltar los requisitos de nomen y tractatus, por lo que la acción habría caducado.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Igor Manchón Carrero interpuso recurso de apelación en el que interesó el planteamiento de cuestión de inconstitucionalidad, lo cual ya había intentado en la primera instancia cuando solicitó la adopción de medidas provisionales, así como en el acto del juicio, por considerar que la nueva redacción del art. 133.2 del Código civil, operada en virtud del art. 2.3 de la Ley 26/2015, da lugar a una discriminación entre las parejas matrimoniales y las no casadas en contra del art. 14.1 CE, además de vulnerar el derecho a la tutela judicial efectiva por la brevedad del plazo de caducidad establecido. Sostuvo que se le ha causado indefensión, al no haberse aplicado la norma vigente anterior a la reforma. Consideró por otra parte que se había vulnerado el art. 24.2 CE en relación con el derecho a la prueba, al haberse inadmitido de forma indebida los medios de prueba propuestos, que iban dirigidos a acreditar la posesión de estado, y solicitó la práctica de prueba testifical. Finalmente, denunció error en la valoración de la prueba por no haberse apreciado la posesión de estado continuada.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apelada se opuso al recurso de apelación. Alegó que no procedía plantear la cuestión de inconstitucionalidad solicitada por el actor, ya que la regulación legal se ajusta a lo establecido en las SSTC 273/2005, de 27 de octubre, y 52/2006, de 16 de febrero, y negó que se hubiera vulnerado el derecho fundamental a la utilización de los medios de prueba pertinentes. Tampoco apreció error en la valoración de la prueba sobre la posesión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presentó escrito de impugnación de la resolución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Quinta de la Audiencia Provincial de Vizcaya dictó auto el 21 de febrero de 2019, por el que denegó la práctica de la prueba testifical solicitada por el apelante. Planteado recurso de reposición por el recurrente, fue desestimado por auto de 4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sentencia núm. 221/2019, de 10 de octubre de 2019, la Audiencia Provincial desestimó el recurso de apelación. La sala no accedió a plantear la cuestión de inconstitucionalidad porque, si bien la norma de cuya constitucionalidad se duda es determinante para la decisión del recurso, el art. 133.2 del Código civil es consecuencia del cumplimiento por parte del legislador de la doctrina del Tribunal Constitucional que declaró en la sentencia 273/2005 la inconstitucionalidad parcial de su anterior redacción, declaración que reiteró en la sentencia 52/2006. Consideró la sala que la decisión de inadmitir los medios de prueba propuestos por el demandante no vulneró su derecho a utilizar los medios de prueba pertinentes, siendo necesario que tenga una incidencia material y concreta en el resultado del pleito y se produzca efectiva indefensión. En este caso, la decisión denegó de modo razonado los medios de prueba propuestos. Finalmente, al no quedar acreditada la posesión de estado, la sala desestimó el recurso de apelación, así como la impugnación formulada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Don Igor Manchón Carrero presentó recurso extraordinario por infracción procesal y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extraordinario por infracción procesal denunció, por el cauce del art. 469.1.3 de la Ley de enjuiciamiento civil (LEC), la vulneración del art. 283 LEC en relación con el art. 24.2 CE, derecho a la práctica de los medios de prueba pertinentes para la defensa, lo que le ha generado efectiva indefensión; reiteró la petición de planteamiento de cuestión de inconstitucionalidad y alegó error en la valoración de la prueba, con vulneración del art. 24.2 CE en relación con el principio de igualdad de armas, así como del art. 24.1 CE por ausencia de motivación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se articuló en tres motivos. En primer lugar, el demandante alegó la falta de planteamiento de la cuestión de inconstitucionalidad, lo que habría vulnerado las garantías procesales y los arts. 14 y 24.1 CE como normas aplicables directamente al caso. En el segundo motivo denunció la aplicación retroactiva del art. 133.2 del Código civil, en su redacción dada por la Ley 26/2015, que resultaría contraria al art. 2.3 del Código civil; como interés casacional alegó la aplicación de una norma con una vigencia inferior a cinco años. Y en el tercer motivo planteó la interpretación del concepto de posesión de estado continuada y la aplicación inadecuada del art. 133.2 del Código civil, en su versión actualmente en vigor, al considerar que concurren los requisitos de fama y tractatus.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27 de mayo de 2020, se pusieron de manifiesto a las partes personadas ante la Sala de lo Civil del Tribunal Supremo las posibles causas de inadmisión de los recursos. Tras formular alegaciones ambas partes, recurrente y recurrida, y el Ministerio Fiscal, la Sala dictó auto el 21 de octubre de 2020, de inadmisión de los recursos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alega las siguientes vulneraciones de derechos fundamentales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fundamental a la prueba, como manifestación del derecho a un proceso con todas las garantías (art. 24.2 CE), al haber sido rechazadas las pruebas propuestas en relación con la posesión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(art. 24.1 CE), en su vertiente de derecho de acceso a la jurisdicción, al haberse desestimado la pretensión del recurrente mediante la aplicación del art. 133.2 del Código civil en su redacción dada por la Ley 26/2015, pese a que la menor de edad había nacido con anterioridad a la entrada en vigor de esta reforma legal. Sostiene que la decisión judicial se funda en una doctrina del Tribunal Supremo que considera contraria al derecho fundamental a la tutela judicial efectiva. De este modo, afirma, se llega a una interpretación retroactiva de la norma que resulta contraria a la jurisprudencia del Tribunal Europeo de Derechos Humanos fijada en la sentencia de 21 de octubre de 2013, asunto Inés del Río Prada c. España. Por otra parte, la aplicación retroactiva admitida por el Tribunal Supremo es contraria a la doctrina constitucional sentada en la STC 273/2005.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por otra parte, que la Ley 26/2015 limita el ejercicio de la acción de filiación por parte del padre, en términos que resultan discriminatorios para las parejas no casadas frente a las casadas, que no se justifica en el actual contexto social y que va en contra del art. 14 CE, al establecer un régimen excesivamente rígido y restrictivo en el caso de parejas no casadas. Considera que el plazo de ejercicio de la acción debería ser más amplio; la norma no resulta proporcional y se produce la vulneración de los arts. 24.1 y 39.2 CE. A la vista de estas consideraciones, solicita del Tribunal Constitucional el planteamiento de una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 este tribunal acordó, mediante providencia de 29 de junio de 2021, admitir a trámite el recurso de amparo por apreciar que el recurso plantea un problema o afecta a una faceta de un derecho fundamental sobre el que no hay doctrina de este Tribunal [STC 155/2009, FJ 2 a)] y porque el recurso puede dar ocasión al tribunal para aclarar o cambiar su doctrina, como consecuencia del surgimiento de nuevas realidades sociales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25 de julio de 2021, el procurador don Juan Antonio Fernández Múgica se personó en el proceso de amparo en representación de doña Natalia Pérez Marín, con solicitud de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13 de septiembre de 2021, se acordó tener por personada y parte en el procedimiento a doña Natalia Pérez Marín. Asimismo, conforme al art. 52.1 de la Ley Orgánica del Tribunal Constitucional (LOTC), se decidió dar vista de las actuaciones recibidas a las partes personadas y al Ministerio Fiscal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doña Natalia Pérez Marín presentó escrito el 18 de octubre de 2021, en el que formuló oposición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la compareciente que concurra especial trascendencia constitucional en este caso, pues la sentencia del Tribunal Supremo de 18 de julio de 2018, cuya inconstitucionalidad afirma el recurrente, así como la actual redacción del art. 133 del Código civil, dan respuesta a lo declarado en las SSTC 273/2005 y 52/2006, respecto de la necesidad de conceder legitimación al progenitor biológico para reclamar la filiación no matrimonial en casos de inexistencia de posesión de estado, advirtiendo expresamente que dicha regulación debería incluir los límites o requisitos que impidan una utilización abusiva de esta vía de determinación de la filiación. Por otra parte, entiende que el régimen establecido no resulta discriminatorio entre los menores de edad, porque en todo caso estos tienen reconocido el derecho al ejercicio de la acción sin plazo, y en cuanto al plazo establecido para el progenitor, de no aplicarse a los menores nacidos antes de la reforma, se produciría una discriminación respecto a los nacidos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estima que suponga discriminación establecer un límite temporal para el ejercicio de la acción, cuando se reclame la filiación no matrimonial frente a la matrimonial, porque las diferencias de régimen jurídico responden a situaciones de hecho distintas. Así, indica que en el matrimonio existen unos deberes conyugales entre los que se encuentra el deber de fidelidad (art. 68 CC) y se viene admitiendo la presunción de paternidad, sin que ello suponga discriminación. Estas situaciones de hecho distintas se han de analizar desde la perspectiva de la defensa de los derechos fundamentales en pugna: “[e]l derecho a conocer la verdad biológica y el derecho a la tutela judicial efectiva con el interés superior del menor”. Y en este caso, el recurrente rechazó voluntariamente hacerse cargo del cuidado de la menor y, con ello, la posesión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niega que la interpretación del Tribunal Supremo sobre la aplicación del art. 133.2 del Código civil, tras la reforma, vulnere el derecho a la tutela judicial efectiva, sin que se trate, por otra parte, de una aplicación retroactiva; más bien, con ello se cercena el ejercicio abusivo por el progenitor de la pretensión de reconocimiento de la filiación, en detrimento del interés superior del menor a su libre desarrollo, a la preservación de su entorno familiar y al mantenimiento de las relaciones afectivas.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muestra contraria a la alegada vulneración del derecho a la prueba, atendida la jurisprudencia constitucional (SSTC 165/2001, de 16 de julio, y 168/2002, de 30 de septiembre), dado que la prueba propuesta no reúne los requisitos de utilidad y pertinencia.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formuló sus alegaciones por escrito presentado ante este tribunal el 4 de noviembre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resulta insuficiente la motivación ofrecida para la denegación de la práctica de la prueba propuesta por el demandante, teniendo en cuenta que con ella pretendía acreditar la posesión de estado, que resultaba esencial para la estimación de la demanda y la no aplicación del plazo de caducidad del art. 133.2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posible vulneración del art. 24.1 CE como consecuencia de la reforma legal establecida en el art. 2.3 de la Ley 26/2015, observa que la cuestión se podría conectar con el art. 39.2 CE, si bien las resoluciones judiciales impugnadas no efectúan una valoración específica sobre el interés superior de la menor, por lo que no cabe pronunciarse sobre si la motivación es conforme a la doctrina constitucional en esta materia. Sostiene que no se habría vulnerado el derecho a la tutela judicial efectiva en su vertiente de acceso a la jurisdicción por haber apreciado la caducidad, ya que no se ha privado al recurrente de aquel acceso mediante una inadmisión a limine de la demanda. Y entiende que no cabe realizar pronunciamiento alguno sobre la sentencia del Tribunal Supremo, por resultar ajena al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a la solicitud de planteamiento de una cuestión interna de inconstitucionalidad, aprecia el fiscal que la cuestión suscitada no está vinculada a la concreta y efectiva lesión de los derechos fundamentales invocados en la demanda, por lo que no se superaría el juicio de aplicabilidad de la norma cuya validez constitucional es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interesa el otorgamiento del amparo solicitado, que se declare la vulneración del derecho fundamental del demandante a utilizar los medios de prueba pertinentes para su defensa del art. 24.2 CE y, en tercer lugar, restablecerlo en su derecho con declaración de nulidad del auto de la Sala de lo Civil del Tribunal Supremo de 21 de octubre del 2020, dictado en el recurso de casación núm. 9-2020; de la sentencia núm. 221/2019, de 10 de octubre de 2019, de la Sección Quinta de la Audiencia Provincial de Vizcaya, dictada en el recurso de apelación núm. 51-2019 y, por último, de la sentencia núm. 260/2018, de 26 de octubre del 2018, del Juzgado de Primera Instancia núm. 8 de Bilbao, dictada en el procedimiento de filiación núm. 580-2017, reponiendo las actuaciones al momento anterior a dictarse la providencia de 14 de junio de 2018, a fin de que se dicte una nueva resolución judicial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junio de 2022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contra las resoluciones citadas en el encabezamiento de esta sentencia, por entender vulnerados el derecho a un proceso con todas las garantías (art. 24.2 CE) en su vertiente de derecho a la prueba, y el derecho a la tutela judicial efectiva (art. 24.1 CE) en relación con el principio pro actione. Alega el recurrente, por una parte, que los órganos judiciales han denegado indebidamente la práctica de la prueba solicitada, que iba dirigida a acreditar la posesión de estado del recurrente y, por otro lado, que la aplicación del plazo de caducidad del art. 133.2 del Código civil establecido por la Ley 26/2015 a un caso en que la menor había nacido con anterioridad a la entrada en vigor de la reforma legal, vulnera el derecho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interesa además el planteamiento de una cuestión interna de inconstitucionalidad, en relación con el límite al ejercicio de la acción de filiación sin posesión de estado del art. 133.2 CC, por considerar que resulta discriminatoria frente a las parejas casadas, atendido el contexto actual tendente a la equiparación del régimen de las uniones conyugales y “paraconyugales”, frente al contexto en que se dictó la STC 273/2005, de 27 de octubre, y que el plazo de ejercicio de la acción resulta desproporcionado, lo que determina que el régimen resultante de la reforma legal sea excesivamente rígido y restrictivo, con vulneración de los arts. 24.1 y 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doña Natalia Pérez Marín, demandada en el proceso judicial, solicita la desestimación del recurso de amparo, porque no concurre en este caso el requisito de especial trascendencia constitucional. Niega que el régimen del art. 133.2 del Código civil resulte discriminatorio, y tampoco se produce la vulneración del derecho de acceso a la jurisdicción, sino que se trata de proteger más bien el interés superior de la menor a su libre desarrollo, con la preservación de su entorno familiar y mantenimiento de las relaciones afectivas. Tampoco se habría producido vulneración alguna del derecho a la prueba, por no concurrir los requisitos de utilidad y pertinencia que exige la jurisprudencia constitucional (SSTC 165/2001, de 16 de julio, y 168/2002, de 30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al entender que se habría vulnerado el derecho a la prueba del demandante, aunque no aprecia vulneración del derecho a la tutela judicial efectiva en su vertiente de acceso a la jurisdicción, ni considera procedente plantear la cuestión interna de inconstitucionalidad por aquel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de admisibilidad y orden de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doña Natalia Pérez que no concurre en este caso la especial trascendencia constitucional alegada por el actor, porque la actual regulación en materia de filiación da respuesta a lo manifestado por este tribunal en sus sentencias 273/2005 y 52/2006, de 16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tribunal ya declaró en la providencia de admisión que el recurso planteado presenta especial trascendencia constitucional. Debe recordarse que es doctrina constitucional reiterada que corresponde únicamente a este tribunal apreciar en cada caso, en el momento de admitir a trámite el recurso de amparo, si tiene especial trascendencia constitucional de conformidad con lo establecido en el art. 50.1 LOTC (en este sentido, las SSTC 155/2020, de 4 de noviembre, FJ 2, y 43/2022, de 21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admisión indicó como motivos de especial trascendencia constitucional que el recurso plantea un problema o afecta a una faceta de un derecho fundamental sobre el que no hay doctrina de este tribunal [STC 155/2009, FJ 2 a)] y que el recurso puede dar ocasión al tribunal para aclarar o cambiar su doctrina, como consecuencia del surgimiento de nuevas realidades sociales [STC 155/2009, FJ 2 b)], sin que existan motivos para variar en este momento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orden a seguir en el examen de las quejas, será el inverso al que se plantea en la demanda de amparo, en atención al criterio de “mayor retroacción” (SSTC 90/2010, de 15 de noviembre, FJ 2; 152/2015, de 6 de julio, FJ 3; 180/2015, de 7 de septiembre, FJ 3; 30/2022, de 7 de marzo, FJ 1, y las que en ellas se citan). Procede determinar en primer lugar si la aplicación en su redacción vigente del art. 133.2 del Código civil, en un caso en que la menor nació con anterioridad a la entrada en vigor de la reforma operada por la Ley 26/2015, vulnera el derecho a la tutela judicial efectiva del recurrente en amparo en relación con el principio pro actione. Si fuera así, no sería preciso examinar la segunda queja, toda vez que no sería necesario acreditar en este caso la posesión de estado para eludir el plazo de caducidad de un año de ejercicio de la acción de filiación.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queja sobre el derecho a la tutela judicial efectiva en relación con 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siguiendo el criterio establecido en la sentencia de la Sala de lo Civil del Tribunal Supremo núm. 457/2018, aplicó el plazo de caducidad de un año para la reclamación de la filiación no matrimonial sin posesión de estado por parte del progenitor, en un caso en que la menor había nacido antes de la entrada en vigor de la reforma del art. 133 del Código civil operada por la Ley 26/2015, y en el que la acción se ejercitó tras la entrada en vigor de la citada modificación legal. Alega el recurrente que la limitación de un año es excesivamente restrictiva y que la aplicación de la norma a un supuesto en que la menor había nacido con anterioridad a esta regulación legal, constituye una aplicación retroactiva que afectaría a su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dar respuesta a cada una de estas alegaciones, conviene situar la cuestión desde una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Jurisprudencia constitucional sobre reclamación de la filiación no matrimonial sin posesión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que llevó a cabo la Ley 26/2015 es la respuesta del legislador a la inconstitucionalidad declarada en la STC 273/2005 y reiterada en la STC 52/2006. La primera de ellas declaró en el fundamento jurídico 7, respecto del régimen legal anterior a la reforma de 2015, que al no incluirse en la regulación la legitimación del progenitor para reclamar la filiación cuando no haya posesión de estado, “ha ignorado por completo el eventual interés del progenitor en la declaración de la paternidad no matrimonial. En efecto, la opción del legislador cercena de raíz al progenitor no matrimonial la posibilidad de acceder a la jurisdicción cuando falte la posesión de estado, impidiéndole así instar la investigación de la paternidad; esto es, en la ponderación de los valores constitucionales involucrados realizada por el legislador se ha anulado por completo uno de ellos, sin que la eliminación del derecho a la tutela judicial efectiva, en su vertiente de acceso a la jurisdicción (art. 24.1 CE), guarde la necesaria proporcionalidad con la finalidad perseguida de proteger el interés del hijo y de salvaguardar la seguridad jurídica en el estado civil de las personas. Pues bien, el sacrificio que se impone no resulta constitucionalmente justificado desde el momento en que, aparte de que podría haber sido sustituido por otras limitaciones (como la imposición de límites temporales a la posibilidad de ejercicio de la acción), el sistema articulado por nuestro ordenamiento no permite, en ningún caso, el planteamiento y la obligada sustanciación de acciones que resulten absolutamente infundadas, desde el momento en que, a tal efecto, se prevé que ‘en ningún caso se admitirá la demanda si con ella no se presenta un principio de prueba de los hechos en que se funde’ (art. 767.1 LEC y, anteriormente, el derogado art. 127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concluye que “la apreciación de la inconstitucionalidad de la insuficiencia normativa del precepto cuestionado exige que sea el legislador, dentro de la libertad de configuración de que goza, derivada de su posición constitucional y, en última instancia, de su específica legitimidad democrática (STC 55/1996, de 28 de marzo, FJ 6), el que regule con carácter general la legitimación de los progenitores para reclamar la filiación no matrimonial en los casos de falta de posesión de estado, con inclusión, en su caso, de los requisitos que se estimen pertinentes para impedir la utilización abusiva de dicha vía de determinación de la filiación, siempre dentro de límites que resulten respetuosos con el derecho a la tutela judicial efectiva (art. 24.1 CE)”. Y, en consecuencia, declara inconstitucional la insuficiencia normativa del art. 133 del Código civil en la redacción dada por la Ley 11/1981, al no prever la legitimación del progenitor sin posesión de estado para reclamar la filiación no matrimonial. Posteriormente, la STC 52/2006 reitera este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esta declaración de inconstitucionalidad, el legislador modificó el régimen de reclamación de la filiación sin posesión de estado mediante la Ley 26/2015, añadiendo un segundo apartado al art. 133 del Código civil, en el que concede acción al progenitor sin posesión de estado para reclamar la filiación en el plazo de un año desde que tuvo conocimiento de los hechos en los que base su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Jurisprudencia constitucional sobre 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acceso a la jurisdicción y el principio pro actione, existe una doctrina consolidada de este tribunal que recoge, entre otras, la STC 140/2021, de 12 de julio, FJ 4, que cita a su vez las SSTC 83/2016, de 28 de abril, FJ 5, y 12/2017, de 30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contenido del derecho a obtener la tutela judicial efectiva que reconoce el art. 24.1 CE es el acceso a la jurisdicción, que se concreta en el derecho a ser parte en el proceso para poder promover la actividad jurisdiccional que desemboque en una decisión judicial sobre las pretensiones deducidas.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 Esto es, al ser un derecho prestacional de configuración legal, su ejercicio y dispensación están supeditados a la concurrencia de los presupuestos y requisitos que haya establecido el legislador para cada sector del ordenamiento procesal. De ahí que el derecho a la tutela judicial efectiva quede satisfecho cuando los órganos judiciales pronuncian una decisión de inadmisión o meramente procesal, apreciando razonadamente la concurrencia en el caso de un óbice fundado en un precepto expreso de la ley, si este es, a su vez, respetuoso con el contenido esencial del derecho fundamental. Por tanto, una decisión judicial de inadmisión no vulnera este derecho, aunque impida entrar en el fondo de la cuestión planteada, si encuentra fundamento en la existencia de una causa legal que resulte aplicada razonablemente.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tratarse en este caso del derecho de acceso a la jurisdicción y operar, en consecuencia, en toda su intensidad el principio pro actione, no solo conculcan este derecho las resoluciones de inadmisión o desestimación que incurran en arbitrariedad, irrazonabilidad o error patente, sino también aquellas que se encuentren basadas en criterios que por su rigorismo, formalismo excesivo o cualquier otra razón revelan una clara desproporción entre los fines que la causa legal preserva y los intereses que se sacrifican. En este sentido, y aunque la verificación de la concurrencia de los presupuestos y requisitos materiales y procesales a que el acceso a la jurisdicción está sujeto constituye en principio una cuestión de mera legalidad ordinaria que corresponde resolver a los jueces y tribunales, en el ejercicio de la potestad jurisdiccional que les atribuye el art. 117.3 CE, hemos señalado también que el control constitucional de las decisiones de inadmisión ha de verificarse de forma especialmente intensa, dada la vigencia en estos casos del principio pro actione, principio de obligada observancia por los jueces y tribunales, que impide que interpretaciones y aplicaciones de los requisitos establecidos legalmente para acceder al proceso obstaculicen injustificadamente el derecho a que un órgano judicial conozca o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afirmaciones —continúa la cita— resultan acordes con el mayor alcance que el tribunal otorga al principio pro actione en los supuestos de acceso a la jurisdicción, que obliga a los órganos judiciales a aplicar las normas que regulan los requisitos y presupuestos procesales teniendo siempre presente el fin perseguido por el legislador al establecerlos, evitando cualquier exceso formalista que los convierta en obstáculos procesales impeditivos del acceso a la jurisdicción que garantiza el art. 24 CE, aunque ello no implica necesariamente la selección forzosa de la solución más favorable a la admisión de la demanda de entre todas las posibles, ni puede conducir a que se prescinda de los requisitos establecidos por las leyes que ordenan el proceso en garantía de los derechos de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Duración del plazo de ejercicio de la acción de reclamación de filiación no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duración del plazo de ejercicio de la acción, limitada a un año desde que se tuvo conocimiento de los hechos en que se base su reclamación, no cabe entender que se trate de una restricción excesiva al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punto de partida, debe indicarse que no corresponde a este tribunal, sino al legislador, la fijación de la duración de los plazos de ejercicio de acciones. Como indica la STC 140/2021, antes transcrita, el derecho de acceso a la jurisdicción como contenido del derecho a la tutela judicial efectiva, comporta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 Esto es, al ser un derecho prestacional de configuración legal, su ejercicio y dispensación están supeditados a la concurrencia de los presupuestos y requisitos que haya establecido el legislador para cada sector del ordenamiento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273/2005 aludía a la posibilidad de establecer un límite temporal en el ejercicio de la acción para preservar la necesaria proporcionalidad entre la finalidad perseguida de proteger el interés del hijo y de salvaguardar la seguridad jurídica en el estado civil de las personas, por un lado, y el derecho del progenitor no matrimonial a acceder a la jurisdicción para instar la investigación de la paternidad. La configuración legal de la acción, además, debe establecer requisitos que impidan su utilización abusiva, siempre dentro de límites que resulten respetuosos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propósito del derecho de acceso a la jurisdicción en procedimientos de filiación, el Tribunal Europeo de Derechos Humanos tiene declarado en la sentencia de 31 de julio de 2014, asunto Jüssi Osawe c. Estonia, que los Estados disponen de cierto margen de apreciación para regular este derecho, si bien corresponde a aquel Tribunal la decisión final sobre el respeto al Convenio para la protección de los derechos humanos y de las libertades fundamentales. En este sentido, debe satisfacerse que las limitaciones establecidas no restrinjan o reduzcan el acceso del individuo a la jurisdicción de tal manera o hasta tal punto que se lesione la esencia del derecho. E indica que una limitación no resultará compatible con el art. 6, párrafo primero, del Convenio si no persigue una finalidad legítima y no hay una relación de proporcionalidad razonable entre los medios empleados y el fin que se trata de alcanzar (§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legislador ha fijado el plazo de un año para el ejercicio de la acción, que a juicio del recurrente es excesivamente restrictivo. El dies a quo del plazo se sitúa en el momento en que se tenga conocimiento de los hechos que fundamenten la pretensión. Este tribunal no puede compartir el criterio del recurrente porque los términos en que se configura legalmente el plazo de ejercicio de la acción no imposibilitan el acceso a la jurisdicción al progenitor no matrimonial sin posesión de estado, por lo que, de acuerdo con los parámetros del Tribunal Europeo de Derechos Humanos, no se lesiona la esencia del derecho. Y, al mismo tiempo, el plazo fijado cumple un fin legítimo, al impedir el ejercicio abusivo de la acción (STC 273/2005) y preservar la necesaria proporcionalidad entre: (i) la protección del interés del hijo y la salvaguarda de la seguridad jurídica en el estado civil, y (ii) el derecho de acceso a la jurisdicción del progenitor no matrimonial sin posesión de estado. Por tanto, la fijación de un plazo de un año desde que el progenitor tuvo conocimiento de los hechos no vulnera el derecho de acceso a la jurisdicción. A ello se añade la posibilidad de determinación legal de la filiación no matrimonial, en la forma establecida en los arts. 120 y ss.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Aplicación de la norma a nacimientos anteriores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además el recurrente que, al aplicarse el régimen establecido por la Ley 26/2015 a un caso en el que la menor había nacido con anterioridad a la entrada en vigor de la reforma de la norma, se habría vulnerado su derecho a la tutela judicial efectiva. A propósito de esta cuestión, considera que se estaría incurriendo en una retroactividad contraria al criterio establecido por la sentencia del Tribunal Europeo de Derechos Humanos de 21 de octubre de 2013, asunto Del Río Prada c. España, y contraria también a lo declarado en la STC 273/2005.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sentencia del Tribunal Europeo de Derechos Humanos se pronunció, en lo que aquí interesa, sobre la infracción del art. 7 del Convenio europeo de derechos humanos, es decir, la prohibición de aplicación retroactiva de un cambio jurisprudencial en materia de ejecución de penas privativas de libertad, que no es el caso ni presenta similitud con el objeto del presente recurso de amparo. Por el contrario, respecto a la posible vulneración del art. 24.1 CE por la aplicación del art. 133.2 del Código civil, cuando el nacimiento de la menor se ha producido con anterioridad a la entrada en vigor de la modificación de la norma, debe tenerse en cuenta la jurisprudencia constitucional antes aludida sobre el principio pro actione y, en particular, lo relativo a la interpretación que realice el órgano judicial, evitando excesos formalistas o rigoristas que desemboquen en una desproporción entre los fines que la causa legal de inadmisión preserva y los intereses que se sacrifican. Como este tribunal ha declarado, por ejemplo, en la STC 209/2013, de 16 de diciembre, FJ 3, a propósito del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principio no exige ‘la forzosa selección de la interpretación más favorable a la admisión de entre todas las posibles’ (entre muchas, SSTC 122/1999, de 28 de junio, FJ 2, y 141/2011, de 26 de septiembre, FJ 4); obliga a los órganos judiciales a interpretar los requisitos procesales de forma proporcionada. Dicho de otro modo, prohíbe ‘aquellas decisiones de inadmisión que por su rigorismo, por su formalismo excesivo o por cualquier otra razón revelen una clara desproporción entre los fines que aquellas causas preservan y los intereses que sacrifican’ (SSTC 38/1998, de 17 de febrero, FJ 2, y 17/2011, de 28 de febrero, FJ 3, entre otras). Se trata en todo caso de un ‘escrutinio constitucional especialmente severo’ (STC 7/2001, de 15 de enero, FJ 4), ya que conduce a apreciar la vulneración del art. 24.1 CE por parte de resoluciones judiciales incursas en un rigorismo desproporcionado, aunque puedan reputarse razonables y ‘sin perjuicio de su posible corrección desde una perspectiva teórica’ (STC 157/1999, de 14 de septiembre, FJ 3). Es más, el principio pro actione es en rigor decisivo para afirmar la vulneración del derecho fundamental a acceder a la jurisdicción cuando la interpretación judicial no es claramente errónea ni irrazonable ni arbitraria: la entrada en juego del principio pro actione como canon autónomo de enjuiciamiento presupone, justamente, la ausencia de manifiesta irrazonabilidad en la decisión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decisión del órgano judicial de apreciar la caducidad de la acción, deriva de la aplicación de la legalidad vigente en el momento de presentación de la demanda, teniendo en cuenta que la Ley 26/2015 no estableció un régimen transitorio, tal y como hizo la sentencia de la Sala de lo Civil del Tribunal Supremo núm. 457/2018, de 18 de julio, en que se funda el juzgado de instancia, resolución que puso de relieve que la voluntad del legislador fue la aplicación inmediata del plazo de caducidad de un año a toda demanda presentada con posterioridad al 18 de agosto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tales premisas, ha de concluirse que la interpretación del órgano judicial al aplicar el art. 133.2 del Código civil a un caso en que el nacimiento tuvo lugar antes de la entrada en vigor de la reforma no vulneró el principio pro actione, sino que el órgano judicial interpretó la norma a la luz de la jurisprudencia constitucional sobre la materia y teniendo en cuenta la finalidad perseguida por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desestima la queja por vulneración del derecho a la tutela judicial efectiva, en su faceta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queja sobre el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denegó la práctica de la prueba solicitada por el recurrente con la que, según alega en su demanda de amparo, pretendía acreditar la posesión de estado con apoyo en el art. 133.2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24.2 CE reconoce el derecho a utilizar los medios de prueba pertinentes para la defensa, sobre el cual ha tenido ocasión de pronunciarse este tribunal de manera reiterada (SSTC 128/2017, de 13 de noviembre, FJ 4, y 107/2019, de 30 de septiembre, FJ 5, y las allí citadas). Conforme a la jurisprudencia constitucional, el ejercicio de este derecho debe ajustarse a los requisitos de forma y tiempo establecidos, y solo da derecho a que se practiquen aquellas pruebas que sean pertinentes, circunstancia que corresponde valorar al órgano judicial. La denegación de las pruebas propuestas ha de ser motivada conforme al canon de constitucionalidad fijado por este tribunal; de tal modo que la vulneración del derecho fundamental se producirá cuando se inadmitan pruebas relevantes para la resolución final del litigio sin motivación o con motivación insuficiente, o bien cuando la inadmisión sea el resultado de una interpretación de la legalidad manifiestamente arbitraria o irrazonable. Para que se entienda vulnerado este derecho, la prueba inadmitida, además, debe ser decisiva en términos de defensa, recayendo sobre el recurrente la carga de fundamentar su alegación por la indefensión que afirma haber sufrido. En este sentido, el recurrente debe, por una parte, demostrar la relación entre los hechos que se quisieron y no se pudieron probar y las pruebas inadmitidas o no practicadas; y, por otra parte, argumentar el efecto favorable que la admisión y la práctica de la prueba en cuestión habría podido tener para la estimación de sus pretensiones. Este tribunal viene entendiendo que se vulnera el art. 24 CE cuando los órganos judiciales deniegan una prueba pertinente y posteriormente basan su decisión en la falta de acreditación de los hechos que se intentaban demostrar con la actividad probatoria cuya práctica se denegó.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las pruebas solicitadas por el recurrente en amparo y cuya práctica fue denegada por el órgano judicial fueron las siguientes: la declaración testifical del arrendador de la vivienda común del demandante y la demandada, que, según indicaba aquel al solicitar su práctica, acreditaría la relación pública de filiación durante el tiempo en que residieron en la vivienda; la declaración testifical del médico pediatra que atendió a la menor de agosto a noviembre de 2014, en el centro de atención primaria del domicilio común, y la declaración testifical de las dos médicos pediatras que la atendieron de marzo a agosto en el centro de atención primaria de Bilbao. Solicitó además una prueba de reconocimiento judicial de la hija de catorce años del actor y hermana de vínculo sencillo de la menor, a fin de que declarase si había mantenido contacto con ella entre los meses de agosto de 2014 a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acordó no haber lugar a la práctica de las pruebas solicitadas por el demandante. Basó su decisión, en el caso de las declaraciones testificales, en que iban dirigidas a acreditar hechos ya admitidos en la contestación a la demanda, y en cuanto al reconocimiento judicial, indicó que no tenía que ver con la posesión de estado que pretendía probar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su escrito de contestación la demandada reconoció que desde el nacimiento de la menor en marzo de 2014, retomó la relación que había mantenido con el demandante para que la menor pudiera crecer en una familia, aunque inicialmente no convivieron, y admitió un período de convivencia desde agosto de 2014 hasta el mes de noviembre de ese año, en que la relación se rompió definitivamente. Durante esas navidades, la demandada afirmó que el actor mantuvo contacto con la niña, pero negó que hubiera mantenido contacto alguno desde el 5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primera instancia concluye, a la vista de las pruebas practicadas, que el demandante no había tenido contacto alguno con la menor, ni en privado ni en público, desde las navidades de 2014, sin que conste que desarrollara actividad alguna tendente a acreditar la relación más allá de esta fecha. Los hechos declarados probados no acreditan la existencia de una relación de filiación porque “el demandante no ha tenido un comportamiento congruente como padre, requiriendo la posesión de estado un grado de persistencia, actos continuados, reiterados (STS 09/05/18) que no concurren en este caso”. La audiencia provincial confirmó el criterio de primera instancia, desde el entendimiento de que la posesión de estado ha de ser “constante”, sin que se acreditase en este caso una atención continua por parte del demandante. Señala que la propia declaración del actor es determinante, pues al no haber negado en ningún momento la condición de padre biológico de la menor, y teniendo conocimiento de su nacimiento desde que tuvo lugar, no reconoció legalmente a la menor; por otra parte, aunque hubo etapas de convivencia con la madre, en noviembre de 2014 se produjo la ruptura definitiva que él mismo califica como radical, sin que se haya reanudado desde entonces. Tras esta ruptura, hubo una visita a la menor en las navidades de 2014 propiciada por la madre, pero se rompió el contacto directo desde abril de 2015, y más tarde incluso el telefónico. Sin embargo, no es hasta el 14 de junio de 2017 que se interpuso la demanda de reclamación de filiación, que se declaró caducada al no concurrir la posesión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recurrente en amparo anuda a la denegación de la práctica de la prueba solicitada que el órgano judicial no entendiera acreditada la posesión de estado, este tribunal observa a la vista de la fundamentación de las sentencias de primera y segunda instancia que lo que no logró acreditar el demandante es haber mantenido contacto con la menor desde las navidades de 2014, circunstancia que constituyó el elemento decisivo para descartar la posesión de estado: por una parte, la prueba testifical propuesta no iba dirigida a demostrar este contacto constante o persistente que alcanzara el período temporal indicado, pues en realidad se circunscribía al tiempo en que ambas partes litigantes convivieron, hechos que no resultaban controvertidos en este caso; y en cuanto al reconocimiento judicial, hubiera podido demostrar, en su caso, la relación entre las hermanas, pero no el comportamiento del padre respecto de la menor en términos que permitieran afirmar la posesión de estado del primero. A ello hay que añadir que esta falta de contacto desde las navidades de 2014 fue reconocida durante el procedimiento por el propio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concluirse que la inadmisión de las pruebas por el órgano judicial se ajustó al canon de motivación de las resoluciones judiciales. El recurrente en amparo no ha logrado demostrar que los medios de prueba que no se admitieron fueran decisivos en términos de defensa, dado que el sentido del fallo desestimatorio de su pretensión ha venido motivado, en realidad, por la falta de acreditación del contacto entre el padre biológico y la menor —reconocida por el propio recurrente— en un período de tiempo distinto al que se referían los medios de prueba propuestos y no admitidos por el órgano judicial. La queja por vulneración del art. 24.2 CE debe ser, por tanto,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solicitud de planteamiento de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además el recurrente en amparo que se plantee una cuestión interna de inconstitucionalidad, en relación con el art. 133 del Código civil al considerar, por una parte, que su régimen resulta discriminatorio entre parejas casadas y no casadas, y, por otro lado, que el plazo restrictivo de ejercicio de la acción vulnera el art. 24.1 en relación con el art. 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petición no puede ser atendida, toda vez que no existen motivos, en los términos previstos en el art. 55.2 LOTC, para considerar que la norma aplicada resulte por sí misma lesiva de derechos fundamentales. Sobre la inexistencia de discriminación por falta de homogeneidad entre parejas casadas y no casadas, como consecuencia del establecimiento de un régimen diferente para la reclamación de la filiación, cuando falte la posesión de estado, según sea aquella matrimonial o no matrimonial, ya se ha pronunciado este tribunal en su sentencia 273/2005. En cuanto a la posible vulneración del art. 24.1 en relación con el art. 39.2 CE, como hemos expuesto precedentemente en el FJ 3 c), el plazo de un año establecido en la Ley 26/2015 no vulnera el art. 24.1 CE, por lo que no concurren los requisitos para el planteamiento de la autocuestión de constitucionalidad contemplados en el art. 55.2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Igor Manchón Carrero contra la sentencia núm. 260/2018, de 26 de octubre de 2018, dictada por el Juzgado de Primera Instancia núm. 8 de Bilbao en el juicio verbal de filiación núm. 580-2017, contra la sentencia núm. 221/2019, de 10 de octubre de 2019, de la Sección Quinta de la Audiencia Provincial de Vizcaya, dictada en recurso de apelación núm. 51-2019, y contra el auto de la Sala Primera del Tribunal Supremo dictado el 21 de octubre de 2020 en el recurso de casación núm. 9-2020.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