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29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Pedro José González-Trevijano Sánchez, presidente; el magistrado don Ricardo Enríquez Sancho, y la magistrada doña María Luisa Balaguer Callejón, en el recurso de amparo núm. 3785-2021, promovido por doña María Begoña Montaña Linares, en relación con la providencia de 17 de mayo de 2021, recaída en la jura de cuentas del procedimiento núm. 974-2017, del Juzgado de Primera de Instancia núm. 17 de Madrid,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12 de enero de 2022, doña María Isabel Monfort Sáez, procuradora de los tribunales, en nombre y representación de doña María Begoña Montaña Linares y asistida de la letrada doña María Belén Martín María, interpuso recurso de amparo contra la providencia de 17 de mayo de 2021, dictada en la jura de cuentas del procedimiento núm. 974-2017, del Juzgado de Primera Instancia núm. 17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a tener en cuenta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Conforme de lo dispuesto en el art. 35.2 de la Ley de enjuiciamiento civil (LEC), por escrito de fecha 20 de septiembre de 2020 la demandante de amparo impugnó los honorarios reclamados por quien había sido su letrada en el procedimiento ordinario núm. 974-2017, del Juzgado de Primera Instancia núm. 17 de Madrid, por considerarlos indebidos y excesivos.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decreto núm. 315/2020, de 20 de octubre, se acordó desestimar la impugnación de honorarios por indebidos, “sin perjuicio de lo que resultase de la impugnación por excesivos”.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decreto núm. 248/2021, de 13 de abril, se rechazó la impugnación de honorarios por excesivos, fijándose “como cantidad debida de honorarios la de 8 931,74 €, con imposición de las costas del presente procedimiento a la parte impugnante de los honorarios”. En el citado decreto se hizo constar que “contra la presente resolución no cabe recurso, según los arts. 34 y 35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fecha 20 de abril de 2021, la demandante de amparo interpuso recurso de revisión contra el decreto último citado. En el apartado segundo del escrito consta la siguiente alegación: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oposición a lo manifestado en referido Decreto, la presente resolución es recurrible de conformidad con lo establecido en el artículo 454 bis LEC, y en base a lo dictado por la sentencia núm. 15/2020 del Tribunal Constitucional con fecha de 28/01/2020, publicada en el “BOE” del 29/02/2020, desplegando sus efectos desde esa misma fecha, declarando la inconstitucionalidad y nulidad del artículo 454 bis.1, párrafo primero de la LEC, por impedir que se recurran determinadas decisiones de los letrados de la administración de justicia, en la redacción dada por la Ley 37/2011, de medidas de agilización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sentencia ‘vulnera el derecho a la tutela judicial efectiva (art. 24.1 CE) [ya que] ha creado un régimen de impugnaci[ón] de las decisiones de los letrados de la administración de justicia generador de un espacio inmune al control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declara que: ‘en tanto el legislador no se pronuncie al respecto, el recurso judicial procedente frente al decreto del letrado de la administración de justicia resolutivo de la reposición ha de ser el directo de revisión al que se refiere el propio artículo 454 bis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todo lo anterior y en contra a lo expresado en la parte dispositiva del ahora recurrido Decreto núm. 248/2021, contra la presente resolución cabe recurso de revisión conforme con lo establecido en el art. 454 bis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17 de mayo de 2021 se acordó inadmitir a trámite el referido recurso, conforme al siguiente argumento: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impugnada no es susceptible de ser recurrida en revisión conforme a lo previsto en el art. 454 bis.2 de la Ley 1/2000, de enjuiciamiento civil (LEC), por lo que procede la inadmisión a trámite del recurso, según ordena 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presente resolución no cabe recurso alguno (art. 454 bis.2 párrafo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alegó la lesión del derecho a la tutela judicial efectiva sin indefensión (art. 24.1 CE), en las vertientes de acceso a la jurisdicción y acceso al recurso, porque: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que aplica el juzgado de primera instancia han sido declarados inconstitucionales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Tribunal Constitucional 34/2019, de 14 de marzo, declara la inconstitucionalidad y nulidad del artículo 35 párrafo cuarto del apartado 2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Tribunal Constitucional 15/2020, de 28 de enero, declara la inconstitucionalidad y nulidad del artículo 454 bis.1 párrafo primero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motivos de especial trascendencia constitucional, en la demanda se invocó: (i) la ausencia de jurisprudencia constitucional que aplique lo dispuesto en las SSTC 34/2019 y 15/2020; (ii) que la vulneración del derecho a la tutela judicial efectiva deriva de la aplicación de preceptos que han sido declarados inconstitucionales y nulos por las sentencias indicadas; y (iii) el incumplimiento general y reiterado por la jurisdicción ordinaria de la doctrina constitucional alegada o la existencia de resoluciones judiciales contradictorias sobre el derecho fundamental, ya sea interpretándolo de manera distinta a la doctrina constitucional, ya sea aplicándola en unos casos y desconociéndola en otros, “en cuanto que las resoluciones que se impugnan desoyen y se apartan de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2022, la Sección Tercera del Tribunal Constitucional acordó no admitir a trámite el recurso de amparo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fecha 26 de mayo de 2022, la fiscal interpuso recurso contra la anterior resolución. Tras sintetizar los fundamentos de la lesión denunciada en el escrito de demanda y reconocer que solo al Tribunal Constitucional le corresponde valorar si concurre la especial transcendencia constitucional a que se refiere el art. 50.1 b) de la Ley Orgánica del Tribunal Constitucional (LOTC), en el presente caso considera procedente reconsiderar la decisión de inadmisión adoptada, toda vez que la vulneración denunciada “procede de la aplicación de preceptos que han sido declarados inconstitucionales, lo que podría justificar la procedencia de tramitar el recurso de amparo por apreciar que el órgano judicial pudiera haber incurrido en una negativa manifiesta del deber de acatamiento de la doctrina de este tribunal [STC 155/2009, FJ 2 f)]”. Por ello, “interesa que se deje sin efecto la providencia de inadmisión de fecha 9 de mayo de 2022, sin perjuicio de [la]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la Sección Primera de este tribunal, se acordó dar traslado a la representación procesal de la demandante, a fin de que, conforme a lo previsto en el art. 93.2 LOTC, alegara lo que estime pertinente en relación con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través de su representación procesal, en fecha 1 de junio de 2022, la demandante manifestó su conformidad y adhesión al recurso interpuesto por el fiscal e interesó su estimación. También reiteró lo manifestado en la demanda “para justificar la especial trascendencia constitucional de 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 que antecede, el presente recurso de súplica se dirige contra la providencia de esta Sección Primera, de fecha 9 de mayo de 2022, por la que se acordó no admitir a trámite el recurso de amparo, por no apreciar en el mismo la especial trascendencia constitucional que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ha manifestado su conformidad y adhesión al recurso de súplica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reflejado en los antecedentes, el recurso de súplica se sustenta, en esencia, en los siguientes motivos: (i) la inadmisión del recurso de revisión trajo causa de la aplicación de preceptos declarados inconstitucionales; y (ii) la decisión adoptada por el órgano judicial pudiera haber incurrido en una negativa manifiesta del deber de acatamiento de la doctrina constitucional. En el presente supuesto, el juzgador resolvió la inadmisión del recurso de revisión con base en lo dispuesto en el art. 454 bis.2 LEC, sin exponer, siquiera mínimamente, las razones por las que estimó que ese precepto era de aplicación al caso y debía dar lugar a la inadmisión del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destacar que la STC 15/2020, que fue aducida por la demandante en el recurso de revisión, declaró inconstitucional y nulo el primer párrafo del art. 454 bis.1 LEC, cuyo tenor era el siguiente: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Y en el último párrafo del fundamento jurídico 3 se precisa que “en tanto el legislador no se pronuncie al respecto, el recurso judicial procedente frente al decreto del letrado de la administración de justicia resolutivo de la reposición ha de ser el directo de revisión al que se refiere el propio artículo 454 bis LEC”. Así pues, el genuino ámbito de aplicación de la indicada sentencia requiere del dictado de un decreto resolutorio de un recurso de reposición, frente al cual, cabrá interponer recurso directo de revisión ante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así se refleja en los antecedentes de esta resolución, el decreto núm. 248/2021, de 13 de abril, no tuvo por objeto resolver un recurso de reposición contra una resolución del letrado de la administración de justicia, sino que fue dictado en respuesta a la impugnación de honorarios del letrado por excesivos que formuló la demandante de amparo; de hecho, en el decreto aludido se indica que el mismo es irrecurrible por aplicación de lo dispuesto en los arts. 34 y 35 LEC. Por tanto, si bien el órgano judicial inadmitió a trámite el recurso de revisión de manera inmotivada, lo cierto es que la demandante de amparo advirtió ad cautelam de la obligatoriedad de admitir a trámite el indicado recurso conforme a lo acordado en la STC 15/2020; resolución que, por las razones indicadas, no resultaba específicamente aplicable al presente supuesto, en vez de alegar, como así lo hizo en el escrito de demanda, el contenido de la STC 34/2019, de 14 de marzo, que declaró la inconstitucionalidad y nulidad “del párrafo tercero del art. 34.2 y del inciso ‘y tercero’ del párrafo segundo y del párrafo cuarto del art. 35.2 de la Ley 1/2000, de 7 de enero, de enjuiciamiento civil, en la redacción dada por la Ley 13/2009, de 3 de noviembre, de reforma de la legislación procesal para la implantación de la nueva oficina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proyección de esta última sentencia al presente caso resulta incuestionable, dado que declara inconstitucional y nulo el párrafo cuarto del art 35.2 LEC que, en relación con el decreto que fija la cantidad debida en los casos de impugnación de honorarios por excesivos, establecía que “[d]icho decreto no será susceptible de recurso, pero no prejuzgará, ni siquiera parcialmente, la sentencia que pudiere recaer en juicio ordinario ulterior”. Y en el último párrafo de su fundamento jurídico 7, se establece que “en tanto el legislador no se pronuncie al respecto, el recurso judicial procedente frente al decreto del letrado de la administración de justicia es el de revisión al que se refiere el art. 454 bis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Afirma la fiscal que el órgano judicial pudo haber incurrido en una negativa manifiesta del deber de acatamiento de la doctrina de este tribunal, lo que conferiría especial trascendencia constitucional a este recurso. No obstante, conforme a una consolidada doctrina, esa negativa «“no puede ser identificada con ‘la errónea interpretación o aplicación de la jurisprudencia, incluso si fuera objetivable y verificable’ en el caso concreto. Para el Tribunal se trata de algo radicalmente distinto, como lo es la voluntad manifiesta de no proceder a su aplicación; o dicho en otras palabras, a una decisión consciente de soslayarla (en este sentido, SSTC 133/2011, de 18 de julio, FJ 3, y 155/2015, de 8 de junio, FJ 2)” (STC 5/2017, de 16 de enero, FJ 2). Y es que es precisamente “el ‘elemento intencional o volitivo’ el que caracteriza este concreto supuesto de especial trascendencia constitucional” (STC 5/2017, FJ 2) y el que lo distingue de un supuesto subjetivo, que no objetivo, de vulneración por inaplicación de la jurisprudencia constitucional. En otras palabras,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esto, se ha de poner de relieve que en las SSTC 5/2017 y 6/2017, de 16 de enero, FJ 2, tanto la Sala Primera como la Sala Segunda, apreciaron la concurrencia de dicho elemento intencional de incumplir la doctrina constitucional en supuestos en los que el órgano judicial, aun conociéndola, dado que había sido citada y extractada en lo fundamental en el escrito por el que se promovió el incidente de nulidad de actuaciones, lo resolvió sin hacer consideración alguna. Hay que advertir al respecto, que, en estos casos, al igual que en el presente, en la jurisprudencia alegada se ponía de manifiesto la doctrina elaborada por este Tribunal sobre la interpretación que debía darse del artículo 686.3 LEC, en redacción producida con la Ley 13/2009, para no incurrir en la vulneración del artículo 24.1 CE. Y es que, aparte del elemento volitivo o intencional de incumplimiento, es necesario que este lo sea referido a una doctrina concreta y precisa del Tribunal, no siendo suficiente cualquier pronunciamiento jurisprudencial que se entienda incumplido» (STC 106/2017, de 18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ahora nos ocupa, el órgano judicial inadmitió el recurso de revisión con base en lo dispuesto en el art. 454 bis.2 LEC, pero no formuló razonamiento alguno respecto de la aplicación al caso de la STC 15/2020, que le fue expresamente invocada por la recurrente para justificar, precisamente, que, tras la anulación del primer párrafo del apartado primero de dicho artículo, el recurso de revisión debía ser admitido a trámite. Esta circunstancia, aisladamente considerada, podría considerarse expresiva de la voluntad de soslayar la aplicación de lo resuelto en esa sentencia, aun cuando en el escrito de demanda no se alegó expressis verbis el motivo de especial trascendencia a que alude la fiscal en su recurso ni, tampoco, se argumentó sobre la concurrencia del propósito deliberado, por parte del órgano judicial, de preterir la aplicación de la doctrina de este tribunal. Sin embargo, al margen de la anterior consideración interesa notar que la admisión a trámite del recurso de revisión devenía imperativa en función de lo resuelto en la STC 34/2019, pero esta sentencia no fue citada en dicho recurso, sino otra —la STC 15/2020— que no era específicamente aplicable al caso. Por ello, no cabe apreciar el motivo de especial trascendencia a que alude la fiscal en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cumple añadir que tampoco concurre ninguno de los motivos de especial trascendencia alegados en la demanda. Tras el dictado de las SSTC 34/2019 y 15/2020 se estableció doctrina respecto de la irrecurribilidad de los decretos a que se hacía mención en el párrafo cuarto del art. 35.2 y el primer párrafo del art. 454 bis.1, ambos LEC; a saber, la inconstitucionalidad y nulidad de tales disposiciones, cuya aplicación dio lugar a las SSTC 93/2019, de 15 de julio, y 17/2020, de 10 de febrero, respectivamente, en cuya virtud se estimaron los recursos de amparo en cuyo seno se acordó plantear las cuestiones internas de inconstitucionalidad (art. 55.2 LOTC) relativas a los preceptos indicados. Por tanto, tras ser declarada su nulidad debe rechazarse que la vulneración del derecho fundamental traiga causa de la ley u otra disposición de carácter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 añadirse que la recurrente no ofrece argumentación alguna que corrobore el incumplimiento general y reiterado por la jurisdicción ordinaria del derecho fundamental cuya lesión invoca o, en su caso, la existencia de resoluciones judiciales contradictorias sobre el referido derecho fundamental. Al respecto, en la demanda se limita a decir que las resoluciones que se impugnan “desoyen y se apartan de la jurisprudencia constitucional”, circunstancia esta que, por sí sola, no confiere especial trascendencia constitucional al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fecha 9 de mayo de 2022.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