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13 de julio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2527-2022, promovido por el presidente del Gobierno contra el art. 38, apartados 2 a) y 8; el anexo I.3, inciso “Lobo (Canis lupus): al norte del río Duero”; el anexo II.4 f); y el anexo IV.2, inciso “Lobo (Canis lupus). 6000 € ambos sexos”, de la Ley 4/2021, de 1 de julio, de caza y gestión sostenible de los recursos cinegéticos de Castilla y León. Han comparecido y formulado alegaciones la Junta de Castilla y León y las Cortes de Castilla y León.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de 8 de abril de 2022 tuvo entrada en el registro general del Tribunal Constitucional el recurso de inconstitucionalidad promovido por el presidente del Gobierno y, en su representación y defensa, por el abogado del Estado, contra los apartados 2.a) y 8 del art. 38, el anexo I.3 [en el inciso “Lobo (Canis lupus): al norte del río Duero”], el anexo II.4.f) y el anexo IV.2 [en el inciso “Lobo (Canis lupus). 6000 € ambos sexos”] de la Ley 4/2021, de 1 de julio, de caza y gestión sostenible de los recursos cinegéticos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se fundamenta en un único motivo, a saber, la contradicción sobrevenida de los preceptos impugnados con la normativa básica sobre medio ambiente y, con ello, la invasión de la competencia estatal en la materia ex art. 149.1.23 CE. Se aduce, en síntesis, que la normativa básica impide la caza de cualesquiera poblaciones españolas de lobo, y que esta prohibición sería incompatible con las previsiones autonómicas objeto de recurso, en la medida en que estas configuran al lobo como especie cinegética de caza mayor y permiten su caza previa obtención de la autorización administrativa autonómica necesaria a tal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hace constar en la demanda, con aportación de la correspondiente documentación justificativa, que con fecha de 1 de octubre de 2021 se iniciaron negociaciones en el seno de la Comisión Bilateral de Cooperación Administración General del Estado-Comunidad de Castilla y León, conforme a lo dispuesto en el art. 33.2 de la Ley Orgánica del Tribunal Constitucional (LOTC), para resolver las discrepancias competenciales existentes en relación con la citada norma autonómica, si bien no fue posible llegar a un acuerdo respecto de los preceptos y anexos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concreto, la demanda invoca como parámetro de contraste el conjunto de normativa básica integrado por los arts. 56 y 57 de la Ley 42/2007, de 13 de diciembre, del patrimonio natural y de la biodiversidad; el anexo y la disposición final segunda del Real Decreto 139/2011, de 4 de febrero, para el desarrollo del listado de especies silvestres en régimen de protección especial y del catálogo español de especies amenazadas; y la Orden TED/980/2021, de 20 de septiembre, por la que se modifica el anexo del Real Decreto 139/2011, de 4 de febrero, para el desarrollo del listado de especies silvestres en régimen de protección especial y del catálogo español de especies amenazadas.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recuerda que la Ley 42/2007, que se autocalifica como básica ex art. 149.1.23 CE (disposición adicional segunda), dispone en su art. 56 la creación, con carácter básico, del llamado “listado de especies silvestres en régimen de protección especial”, dentro del cual se encuentra el “catálogo español de especies amenazadas”. Indica también que, según el art. 56 de la ley, “la inclusión en el Listado se producirá de oficio por el Ministerio de Agricultura, Alimentación y Medio Ambiente, notificando previamente tal inclusión a la Comisión Estatal para el Patrimonio Natural y la Biodiversidad”. Y subraya que, según el art. 57 de la Ley 42/2007, la inclusión de una especie dentro de ese listado implicará la prohibición genérica de llevar a cabo “cualquier actuación hecha con el propósito de darles muerte, capturarlos, perseguirlos o molestarlos, así como la destrucción o deterioro de sus nidos, vivares y lugares de reproducción, invernada o reposo”.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Real Decreto 139/2011, también autocalificado como básico ex art. 149.1.13 CE en su disposición final primera, recuerda la demanda que su anexo incluye una relación de especies de flora y fauna incluidas en el listado como especies protegidas. Y señala la disposición final segunda de dicho real decreto “faculta al titular del Ministerio de Medio Ambiente y Medio Rural y Marino, en el ámbito de su competencia, a modificar, mediante orden ministerial, el anexo con el fin de actualizarlo y, en su caso, adaptarlo a la normativa 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uso de esta habilitación se aprobó la Orden TED/980/2021, de 20 de septiembre, por la que se modificó el anexo del Real Decreto 139/2011 para incluir al conjunto de poblaciones españolas de lobo localizadas al norte del río Duero en el listado de especies silvestres en régimen de protección especial. Señala la demanda que la Orden TED/980/2021 es de indudable carácter básico en cuanto que desarrollo directo de la Ley 42/2007, al amparo de la doctrina consolidada acerca del carácter básico de las normas reglamentarias dictadas en desarrollo de normativa legal asimismo básica, en la medida en que tales normas de desarrollo reglamentario resulten imprescindibles y se justifiquen por su contenido técnico o por su carácter coyuntural o estacionario.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argumenta que este marco básico impide a radice la caza del lobo, conforme establece el art. 57 de la Ley 42/2007. E indica que, de manera incompatible con esta prohibición, las previsiones autonómicas objeto de recurso configuran al lobo como especie cinegética de caza mayor y permiten la práctica de su caza previa obtención de la necesaria autorización, cuyo otorgamiento corresponde a la consejería competente. Se vulneraría la competencia básica del art. 149.1.23 CE porque la inclusión de la especie del lobo en el catálogo español de especies amenazadas (sic) supone otorgarle un determinado nivel de protección respecto del cual, eventualmente, la legislación autonómica podría prever fórmulas de mayor protección, pero no menor, como es el caso de los preceptos impugnados, que siguen previendo la posibilidad, aunque sea teórica o meramente literal, en abstracto, de la caza del lobo.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reconoce que en el momento de su aprobación tales preceptos autonómicos no planteaban problemas de ajuste a la legislación básica, pero indica que la Orden TED/980/2021, de 20 de septiembre, ha producido su inconstitucionalidad a partir del 22 de septiembre de 2021, fecha de entrada en vigor de la citada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la demanda que el art. 6 de la Ley de las Cortes de Castilla y León 4/2021 (no impugnado en este proceso) prohíbe otorgar la condición de especie cinegética a las especies de fauna incluidas en el catálogo nacional de especies amenazadas o afectadas por algún tipo de protección en aplicación de la legislación básica que implique la prohibición de su caza, de manera tal que no serán estas susceptibles de caza, ni siquiera con eventual título habilitante otorgado por la Consejería competente. Norma esta con la que incurrirían en contradicción los preceptos impugnados, que definen de manera explícita al lobo como especie cinegética y permiten su caza, aunque sea con la necesidad o requisito de obtener la previa autorización, a emitirse por parte de la consejería correspondiente. Señala la demanda que el art. 6 de la Ley autonómica 4/2021 sigue siendo compatible con la normativa básica, pero no así los preceptos impugnados, al menos en su tenor literal. Se indica que, aunque de alguna manera el art. 6 “autoinvalidaría” los preceptos impugnados, pues la administración autonómica no podría otorgar autorización para la caza del lobo sin infringir dicho precepto, el Estado puede hacer valer su “competencia prevalente” en materia de medio ambiente para solicitar y obtener la depuración del ordenamiento jurídico mediante la anulación formal de los preceptos impugnados, que son inconstitucionales en su específico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11 de mayo de 2022 el Pleno, a propuesta de la Sección Cuarta, acordó admitir a trámite el recurso de inconstitucionalidad; dar traslado de la demanda y documentos presentados, conforme establece el art. 34 LOTC, al Congreso de los Diputados y al Senado, por conducto de sus presidentes, así como a las Cortes de Castilla y León y a la Junta de Castilla y León, por conducto de sus presidentes, al objeto de que, en el plazo de quince días, puedan personarse en el proceso y formular las alegaciones que estimaren convenientes; y publicar la incoación del recurso en el “Boletín Oficial del Estado” y en el “Boletín Oficial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este tribunal el día 26 de mayo de 2022, el presidente del Senado comunicó el acuerdo de la mesa de la Cámara por el que esta se persona en el proceso y ofrece su colaboración a los efectos del art. 88.1 LOTC. Lo mismo hizo la presidenta del Congreso por escrito que tuvo entrada en este tribunal el 27 de mayo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letrado de las Cortes de Castilla y León se personó en el proceso por escrito registrado el día 7 de junio de 2022, comunicando acuerdo de la mesa de las Cortes de Castilla y León de adhesión de dichas Cortes a las alegaciones que formule en dicho recurso la Junta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con fecha de 7 de junio de 2022, el director de los servicios jurídicos de la administración de la Comunidad de Castilla y León, en representación de la Junta de Castilla y León, se personó en el proceso y formuló alegaciones, interesando la desestimación íntegra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un primer apartado, bajo la rúbrica de “antecedentes”, el representante de la Junta de Castilla y León recoge una síntesis del estatuto jurídico del lobo en la normativa europea, internacional y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Derecho de la Unión Europea, recuerda que todas las poblaciones del lobo (canis lupus) tienen la consideración de “especies de interés comunitario” según la Directiva 92/43 de conservación de los hábitats naturales y flora silvestres. Ahora bien, señala que la Directiva distingue entre sus poblaciones españolas en función de si se sitúan al norte o al sur del río Duero. Las poblaciones situadas al norte del río Duero están incluidas en el anexo V de la Directiva como especie susceptible de aprovechamiento cinegético; mientras que las poblaciones situadas al sur del río Duero están recogidas en el anexo IV como especies sometidas a especiales medidas de protección y no susceptibles de aprovechamiento cinegético.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Derecho internacional, se refiere al Convenio de Berna de 1979, relativo a la conservación de la vida silvestre y del medio natural de Europa, ratificado por España en 1986 (“BOE” núm. 235, de 1 de octubre de 1986). Recuerda que España introdujo una específica reserva que alcanza, entre otras, a la especie de fauna canis lupus, incluida en el anejo II como “especie de fauna estrictamente protegida”, que será considerada por España como “especie de fauna protegida”, gozando del régimen de protección previsto en el convenio para las especies incluidas en el anejo III, respecto de las que el art. 7 del Convenio permite la adopción de medidas de explotación, siempre y cuando “mantenga la existencia de esas poblaciones fuera de peligro”.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nivel de Derecho interno, el representante de la Junta de Castilla y León alude en primer lugar a la Ley 42/2007, norma que considera básica en materia de medio ambiente. Indica que dicha ley otorga al lobo una protección estricta para las poblaciones españolas situadas al sur del río Duero (anexo V), pero que permite medidas de gestión —su caza controlada— para las poblaciones ubicadas al norte del río Duero (anexo VI). Se refiere también al listado de especies silvestres en régimen de protección especial, creado por el art. 56 de la Ley 42/2007, y en cuyo seno se integra el catálogo español de especies amenazadas, según establece el art. 58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refiere al Real Decreto 139/2011, por el que se desarrollan el listado y el catálogo, norma que reputa básica y que considera aprobada en cumplimiento del art. 56.1 y del apartado primero de la disposición final octava de la Ley 42/2007. Subraya, en particular, que el anexo de dicho Real Decreto 139/2011 recoge las especies, subespecies y poblaciones que se integran en el listado y en el catálogo. Y, respecto del lobo, destaca el hecho de que el Real Decreto 139/2011 incluyó en el listado únicamente a las poblaciones de “Andalucía, Castilla-La Mancha y Extremadura”, sin asignarles ninguna categoría (es decir, sin declararlas en peligro de extinción ni tampoco como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 la Junta de Castilla y León se refiere también a dos modificaciones posteriores de la normativa básica. La primera fue la realizada por el Real Decreto 1015/2013, de 20 de diciembre, por el que se modifican los anexos I, II y V de la Ley 42/2007, que no afectó al régimen del lobo que ya se contenía en esos anexos. La segunda tuvo lugar mediante la Orden TEC/596/2019, de 8 de abril, por la que se modifica el anexo del Real Decreto 139/2011, de 4 de febrero. Esta segunda modificación, que considera conforme a Derecho, no afectó a la especie del lobo (que se mantuvo en el listado) ni a su categorización (pues sigue sin calificarse ni como en peligro de extinción ni como vulnerable), pero sí a sus poblaciones, pues a partir de este momento (abril de 2019) quedaron incluidas en el listado las “poblaciones al sur del Duero”. Indica el escrito de alegaciones que esta modificación estuvo motivada por tratarse de “taxones protegidos en los anexos de las normas o decisiones de la Unión Europea”. Destaca, en todo caso, que hasta la aprobación de la Orden TED/980/2021, las únicas poblaciones de lobo incluidas en el listado (y, por lo tanto, sometidas a un régimen de protección estricta) eran las situadas al sur del Duero, mientras que las poblaciones españolas de lobo ubicadas al norte del Duero eran susceptibles de medidas de gestión, incluida la actividad cinegética, siempre que se mantuviese la especie en un estado de conservación 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representante de la Junta de Castilla y León reseña el contenido y evolución del régimen del lobo en la normativa autonómica castellanoleonesa. En este sentido, subraya que la Ley 4/2021, objeto del recurso de inconstitucionalidad, vino a sustituir a la Ley 4/1996, de 12 de julio, de caza de Castilla y León, pero reproduciendo de forma casi idéntica el régimen jurídico del lobo que ya contenía esta. Indica que la Ley 4/2021 es una auténtica ley de desarrollo —en la fórmula bases y desarrollo— que, al momento de aprobarse, publicarse y entrar en vigor, cumplía con el máximo respeto la legislación básica dictada por el Estado. Recuerda que, según su art. 6, “la caza solo puede practicarse sobre las especies cinegéticas” (apartado 1) y “tienen la condición de especies cinegéticas las incluidas en el anexo I de esta ley, de conformidad con la legislación básica del Estado en materia de patrimonio natural y biodiversidad” (apartado 2), incluyendo el anexo I al lobo al norte del río Duero como especie cinegética.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que es solo tras la aprobación de la Ley 4/2021 (que tuvo lugar el 1 de julio de 2021) cuando se aprueba la Orden TED/980/2021, de 20 de septiembre, que “altera completamente el régimen jurídico del lobo en España”, ya que su art. único incluye en el listado a todas las poblaciones españolas de dicha especie. Pone de manifiesto que la justificación que da la orden para operar esta modificación no son las exigencias de la normativa comunitaria —que no ha sufrido cambios—, sino las consideraciones que hace el ministerio sobre el valor cultural y científico de la especie. E indica que dicha Orden TED/980/2021 ha sido objeto de recurso contencioso-administrativo por vicios de legalidad ordinaria ante la Audiencia Nacional tanto por parte de la Comunidad Autónoma de Castilla y León (p.o. núm. 2093-2021) como por parte de Cantabria (p.o. núm. 2055-2021), Asturias (p.o. núm. 2057-2021), Galicia (p.o. núm. 2061-2021) y la asociación ecologista ASCEL (p.o. núm. 2060-2021). Recursos que, a la fecha de la presentación de las alegaciones de la Junta de Castilla y León, se encuentran pendientes de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Bajo la rúbrica “Fundamentos jurídicos”, el representante de la Junta de Castilla y León indica, en primer lugar, que en el presente recurso de inconstitucionalidad no se controvierte la titularidad de las competencias materiales sobre el régimen jurídico del lobo. Reconoce que corresponde al Estado la competencia para dictar la normativa básica en materia de protección de medio ambiente (art. 149.1.23 CE), e indica que no está tampoco en debate la competencia exclusiva de la Comunidad de Castilla y León para dictar su normativa en materia de caza y explotaciones cinegéticas, ni su competencia de desarrollo normativo en materia de protección del medio ambiente (arts. 148.1.9 y 11 CE y 70.1.17 y 71.1.7 del Estatuto de Autonomía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segundo lugar, el escrito de alegaciones razona que estamos ante un posible supuesto de “inconstitucionalidad mediata y sobrevenida” que debería resolverse mediante la aplicación de la cláusula de prevalencia del Derecho estatal (art. 149.3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normalmente, en este tipo de situaciones la ley autonómica no es susceptible de recurso de inconstitucionalidad, debido al transcurso de los plazos para ello desde el dictado de la norma autonómica. Reconoce que no sucede así en el presente caso, porque “el Estado ha aprovechado la aprobación de una nueva ley autonómica —la Ley 4/2021, de 1 de julio—, aunque su contenido sea reproducción, en el tema aquí debatido, de una ley previa —la Ley 4/1996, de 12 de julio, de caza de Castilla y León— para impugnar la supuesta discordancia constitucional entre esa norma autonómica y la normativa ‘supuestamente básica’ posterior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en el presente caso “existe, en principio, un conflicto real —no aparente— entre la norma estatal y la norma autonómica, sin que pueda superarse mediante una interpretación armónica y articulada de ambas”. Y recuerda también que, conforme a la doctrina constitucional, el monopolio del control de constitucionalidad de las normas con rango de ley corresponde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señala que, sin embargo, el propio Tribunal Constitucional ha admitido, en ciertos supuestos, que este tipo de conflictos normativos interordinamentales sean resueltos por los jueces aplicando la técnica del “desplazamiento de la ley autonómica” por la normativa básica, dando así entrada a la prevalencia del Derecho estatal (con cita, entre otras, de las SSTC 102/2016, 204/2016, 1/2017 y 51/2019). Subraya la importancia de esta técnica para el aplicador del derecho no jurisdiccional (también conocido como “operador jurídico primario”), que se enfrenta a dos normas con rango de ley y necesariamente ha de dar preferencia a una, sin poder plantear cuestión de inconstitucionalidad. Argumenta que en las SSTC 102/2016 y 51/2019 el fallo se produjo bajo la convicción de que el legislador autonómico no quiso apartarse del legislador estatal, sino que simplemente no se adaptó a su reforma, asumiendo una intención de mimetismo en el legislador autonómico al reproducir exactamente el previo texto estatal, en las conocidas como leges repetitae. E indica que en el segundo tipo de supuestos en que se ha admitido la aplicación de la cláusula de prevalencia (STC 204/2016), la ley básica ulterior había introducido una regulación que antes no había abordado, de tal forma que, cuando legisló la comunidad autónoma, al no haber regulación al respecto del Estado, no pudo tener intención de contravenirla.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representante de la Junta de Castilla y León, a estos casos de aplicación de la cláusula de prevalencia debería sumarse el planteado a través del presente recurso de inconstitucionalidad, por existir un importante conflicto jurídico planteado ante la jurisdicción ordinaria sin resolver ante la Audiencia Nacional. Resalta que la técnica legislativa autonómica ha sido intachable: no se ha limitado a repetir lo que establecía la normativa estatal, y tampoco estamos ante un vacío normativo en la legislación estatal que ahora se haya completado, ya que existía respecto del régimen del lobo un pronunciamiento expreso —dicha normativa inicialmente permitía la caza del lobo en determinadas circunstancias, y ahora la limita—. A su juicio, en estas circunstancias “no es razonable, ni jurídicamente exigible, la acomodación inmediata de la norma autonómica a la norma estatal supuestamente básica, cuando precisamente la autonómica entró en vigor bajo parámetros objetivos de constitucionalidad en el tema del régimen jurídico del lobo, y está en debate la legalidad ordinaria de la aprobada por el Estado, que limita su caza, de tal forma que esta nueva normativa no tiene asegurado su carácter estable o, al menos, no tiene garantizada su permanencia para los operadores jurídicos, dado su cuestionamiento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manifiesta que el resultado de la controversia iniciada ante la Audiencia Nacional “escapa al conocimiento del propio Tribunal Constitucional”, al que “sin embargo el Estado ahora reclama que declare inconstitucional una norma con rango de ley apoyándose en una simple orden ministerial, aunque supuestamente tenga carácter básico, cuya legalidad ordinaria está siendo seriamente debatida y cuestionada”. Niega que la Ley de las Cortes de Castilla y León 4/2021 vulnere la Ley 42/2007, e indica que “no estamos aquí en un conflicto de primer nivel entre una ley básica estatal y una ley de desarrollo autonómica, que quedaría bajo el control y decisión del propio Tribunal Constitucional, sino ante un conflicto entre una supuesta normativa básica fijada por una orden ministerial en un tercer nivel de decisión tras la propia Ley y el Real Decreto de desarrollo del Estado, de la que no va a conocer el Tribunal Constitucional […], y una ley autonómica formal y material”. De modo que “no puede ni debe el Estado exigir al Tribunal Constitucional en este momento un pronunciamiento previo, declarando la inconstitucionalidad de la ley autonómica, cuando cabe la posibilidad de que con posterioridad la jurisdicción contenciosa pueda declarar la ilegalidad de la orden ministerial”.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todo ello añade que, siendo consciente de la situación, la Comunidad de Castilla y León está inaplicando ya las previsiones que respecto al lobo se contienen en la Ley 4/2021, mediante la técnica del desplazamiento normativo, pero aduce que la comunidad autónoma “no debería tener que acometer un cambio normativo tan amplio como el que supone modificar, derogando, parte de la ley autonómica, cambiar un reglamento y dejar sin efecto un plan de aprovechamientos comarcal del lobo, mientras no esté garantizada la legalidad de la normativa ‘básica’ aprobada por el Estado”. Reitera que en pura lógica habría que esperar a la decisión firme de la jurisdicción ordinaria, como de hecho está actuando la Comunidad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Reconoce que la doctrina constitucional ha exigido la “inmediata acomodación” de la legislación autonómica a la nueva legislación básica (STC 102/2016), pero argumenta que en el caso concreto no ha pasado un tiempo excesivo que pueda acreditar una reticencia injustificada de la Comunidad a adaptar su normativa. Recuerda que la ley autonómica es de julio de 2021, la orden ministerial de septiembre de 2021, y que en el momento de formulación de las alegaciones no ha llegado a pasar ni un año desde que se ha producido el conflicto normativo. Indica de nuevo que tal conflicto es “solo teórico, no real, pues ya hemos manifestado que la Comunidad está cumpliendo con la orden ministerial, y no está aplicando la ley autonómica”. Insiste en que no estamos aquí ante un supuesto de desidia, inacción o parálisis del legislador autonómico, y que “tampoco está la comunidad autónoma de Castilla y León reclamando un desplazamiento indefinido y general de la norma, sino el tiempo justo y necesario para que los tribunales de la jurisdicción ordinaria se pronuncien sobre la legalidad de la Orden Ministerial”. Indica que, si se declara la legalidad de la norma estatal, “la comunidad autónoma procederá con celeridad, sin ninguna duda, a cambiar toda su normativa al respecto, pero, por el contrario, si se declara su ilegalidad, ningún cambio normativo autonómico será necesario, y se habrán evitado grandes inconvenientes jurídicos”. Concluye de todo ello que “el recurso de inconstitucionalidad planteado, por anticiparse, resulta en su aplicación práctica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tercer lugar, el representante de la Junta de Castilla y León alega que, en el marco de la presente controversia, la comunidad autónoma ha actuado en todo momento de acuerdo con los principios de buena fe y lealtad institucional, cosa que entiende que no puede afirmarse respecto de la conducta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como prueba de ello que en el seno de la Comisión bilateral de cooperación, en las negociaciones abiertas a partir del 1 de octubre de 2021, Castilla y León se avino a acuerdo en cinco de las seis discrepancias competenciales existentes, quedando solo en discrepancia la que ahora motiva la interposición del recurso de inconstitucionalidad. E indica que esta buena fe de la comunidad autónoma viene corroborada por el hecho de que, no obstante, la impugnación de la normativa básica ante la jurisdicción ordinaria, está cumpliendo desde su entrada en vigor con su contenido, por entender que a priori tiene carácter básico; lo que “ha conllevado que no haya producido ni una sola norma ni dictado un solo acto o resolución administrativa que contravenga sus previsiones”. Señala en este sentido que “la caza controlada del lobo está sujeta a una férrea autorización administrativa por la administración autonómica que, al no concederse, evita en los interesados —ayuntamientos, cazadores, y ciudadanos en general— cualquier confusión, permitiendo un control total sobre la especie en el sentido de que no sufra ningún perjuicio por la controversia jurídica mantenida entre el Estado y la Comunidad de Castilla y León”. E indica que el jefe de servicio de caza de la Consejería de Fomento y Medio Ambiente, tras la entrada en vigor de la Orden TED/980/2021, de 20 de septiembre, dirigió el 23 de septiembre de 2021 un correo electrónico a los jefes de servicio territorial de medio ambiente competentes provinciales en la autorización de caza del lobo, indicando que deberá notificarse a quienes hubieran obtenido autorización de aprovechamiento cinegético de lobo en los terrenos situados al norte del río Duero “la imposibilidad de continuar con el ejercicio del derecho a cazar el lobo”; aportando copia de dicho correo electrónico a su escrito de alegaciones. Añade que, simultáneamente, los jefes de los servicios territoriales competentes en cada provincia de la comunidad autónoma han dejado sin efecto los aprovechamientos cinegéticos de lobo en cada uno de los cotos previamente autorizados, en los casos en que la autorización concedida estaba condicionada a que la especie resultase afectada por algún régimen de protección en aplicación de la legislación básica que implique la prohibición de su caza.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es el Estado quien no respeta el principio de seguridad jurídica, porque la Ley 42/2007 sigue contemplando en sus anexos al lobo del norte del río Duero como especie susceptible de caza, sin que ninguna norma con rango legal estatal haya procedido a su modificación, pues lo único que se ha modificado es el Real Decreto 139/2011, a través de la Orden TED/980/2021, impugnada ante la jurisdicción contencioso-administrativa. Con ello, “se supone que indirectamente cambian la ley, de tal forma que, con esta tortuosa técnica legislativa, e incluso defectuosa, y este entramado normativo a tres niveles cualquier operador jurídico puede incurrir en confusión a la hora de plantear sus solicitudes, reclamar sus derechos o aplicar dicha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el representante de la Junta de Castilla y León alega que la Orden TED/980/2021, de 20 de septiembre, no se puede emplear como parámetro de enjuiciamiento constitucional, ya que no podría ser considerada como normativa básica. Y ello por no cumplir, en cuanto a su rango, los requisitos formales que resultan exigibles a tal normativa según la doctrina constitucional. Además, señala que, incluso si se considerasen cumplidas dichas exigencias formales, tampoco se satisfarían los requisitos sustantivos que la propia doctrina constitucional exige.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 producción de normas básicas a través de normas reglamentarias tiene carácter excepcional, debe estar prevista expresamente en la ley, y solo puede darse en supuestos muy concretos (con cita de las SSTC 149/1991, de 4 de julio, FJ 3; 102/1995, de 26 de junio, FJ 8, y 158/2011, de 19 de octubre, FJ 7). Argumenta que la Orden TED/980/2021 no cumple estos requisitos porque, a su juicio, incurre en un vicio de incompetencia, al exceder la habilitación competencial que el Real Decreto 139/2011 establece en su favor, de modo que habría sido dictado por un órgano manifiestamente incompetente. Indica en este sentido que el art. 56.2 de la Ley 42/2007 habilita al Ministerio de Agricultura, Alimentación y Medio Ambiente (hoy Ministerio para la Transición Ecológica y Reto Demográfico) para llevar a cabo la inclusión, cambio de categoría o exclusión en el listado de solamente un “taxón o población”, en coherencia con la misma habilitación que el art. 58 de la ley contiene para los cambios relativos al catálogo español de especies amenazadas. De este modo, la ley circunscribe la competencia del ministerio a modificaciones de “taxones” o “poblaciones”. Frente a ello, argumenta que las modificaciones que afecten a “especies” y “subespecies” solo pueden realizarse por real decreto del Gobierno”, ya que el art. 56.1 de la Ley 42/2007 determina que el listado “se instrumentará reglamentariamente” e incluirá “especies, subespecies y poblaciones”. Mantiene que de estas expresiones del art. 56.1 se deriva un mandato de que las decisiones que afecten a las “especies” se contengan en un real decreto del Gobierno, lo cual “encuentra su fundamento en el carácter transversal en la materia de medio ambiente, con posible afectación de otras muchas que dependerán de diferentes ministerios y administraciones”. Recuerda también, en este sentido, el tenor del apartado 1 de la disposición final octava de la Ley 42/2007, que faculta al “Gobierno” para dictar las disposiciones reglamentarias para el desarrollo de la ley y para introducir cambios en sus anexos. Y subraya que con ello se efectúa una primera deslegalización al desarrollo reglamentario del listado, que habrá de contener las “especies” y las “subespecies” de animales.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a continuación la diferencia entre los conceptos de “taxón” (grupo de organismos emparentados que permite establecer categorías clasificatorias de los animales), “especie” (categoría básica, referida a un grupo de individuos que cuentan con las mismas características permitiendo la descendencia fértil entre ellas), “subespecie” (categoría subordinada, en virtud de sus especiales características comunes) y “población” (conjunto de individuos de la misma especie aislado de otros grupos, con intercambio genético reducido con otras poblaciones de las que se diferencian por rasgos únicos y diferentes). Señala que el art. 3 de la Ley 42/2007 ofrece el concepto organizativo de taxón, pero no el material de seres vivos de especie, subespecie o población.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representante de la Junta de Castilla y León, la orden ministerial vulneraría la Ley 42/2007 porque estaría basada en tres previsiones del Real Decreto 139/2011 que, a su vez, son contrarios a dicha ley. Las dos primeras son los arts. 6.2 y 6.7 del Real Decreto 139/2011, que atribuyen al Ministerio la capacidad de incluir, excluir o modificar “especies” en el listado. Con ello se operaría, a juicio del representante de la Junta, “una nueva deslegalización en la determinación de las especies” (adicional a la que efectuó la propia ley a favor del Gobierno) que es jurídicamente inadmisible por no estar prevista en la ley y por vulnerar el art. 56.1 de esta. La ilegalidad derivaría del hecho de que el art. 6 del Real Decreto 139/2011, cuando atribuye competencias al Ministerio de Agricultura, Alimentación y Medio Ambiente, no diferencia “taxones” y “poblaciones” respecto a “especies” y “subespecies”, como debería hacer en atención al art. 56.1 de la ley. La tercera previsión antijurídica estaría recogida en la disposición final segunda del Real Decreto 139/2011, que faculta al titular del citado Ministerio para modificar, mediante orden ministerial, el anexo de tal real decreto a fin de actualizarlo y, en su caso, adaptarlo a la normativa comunitaria. Entiende que la locución “sin perjuicio de lo dispuesto en el párrafo segundo de la disposición final octava de la Ley 42/2007” pretende saltarse la habilitación legal expresa a favor del Gobierno para introducir cambios en los anexos con la finalidad de adaptarlos a las modificaciones que, en su caso, introduzca la normativa 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que el Real Decreto 139/2011 pretende alterar las habilitaciones competenciales establecidas en la norma de rango legal, contradiciéndola; y que, por este motivo, la Orden TED/980/2021 vulnera los principios de legalidad y jerarquía normativa (arts. 9.1 y 9.3 CE). En este sentido, señala que cuando la Ley 42/2007 ha querido distribuir, y sobre todo delimitar, la competencia de modificación de los anexos, atribuyéndola a uno u otro órgano estatal, lo ha hecho explícitamente, como demuestra el tenor del art. 56 y de la disposición final octava. Y recuerda que, según la Ley 50/1997, de 27 de noviembre, del Gobierno, la competencia reglamentaria es indelegable (art. 20.3) y la potestad de dictar los reglamentos de desarrollo y ejecución de las leyes compete al Consejo de Ministros mediante real decreto (art. 5). Añade que “si un real decreto, sedicentemente ejecutivo de una ley, realmente no contuviera una regulación material reconocible como tal desarrollo y ejecución, sino que se limitase a formular una nueva y sucesiva remisión a las normas reglamentarias inferiores, de manera que fueran estas las que, de hecho, incorporasen la regulación material de desarrollo, se produciría una subversión del sistema de fuentes […] con grave afección de los principios de legalidad y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con la debida observancia del párrafo segundo del apartado 1 de la disposición final octava de la Ley 42/2007, el Gobierno aprobó en su momento el Real Decreto 1015/2013, de 20 de diciembre, por el que se modifican los anexos I, II y V de la Ley 42/2007, de 13 de diciembre. Y que, con posterioridad, y también de modo jurídicamente intachable, se aprobó la Orden TEC/596/2019, de 8 de abril, por la que se modifica el anexo del Real Decreto 139/2011, modificando el apartado “población referida” del apartado del listado referido al lobo. Indica que dicha orden de 2019 se ajusta a Derecho porque en su exposición de motivos señaló que se basaba en el art. 56.2 de la Ley 42/2007, que efectivamente permite al Ministerio la inclusión, cambio de categoría o exclusión de “taxones”, y materialmente el anexo se refiere a unas “poblaciones” concretas del lobo, aquellas situadas al sur del Duero.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que la valoración jurídica que merece la Orden TED/980/2021 es completamente distinta, porque la misma lleva a cabo una modificación del anexo del Real Decreto 139/2011 para la que el Ministerio no se encuentra habilitado, excediendo por ello la habilitación legal y determinando la ausencia de su carácter básico desde el punto de vista formal y material. Cita la exposición de motivos de la Orden TED/980/2021, en la que se establece que dicha orden se dicta de conformidad con “lo previsto en el artículo 56” de la Ley 42/2007, que regula la forma en que se llevará a cabo la inclusión, cambio de categoría o exclusión de “especies” en el listado, y de conformidad con la disposición final segunda del Real Decreto 139/2011. Según el representante de la Junta de Castilla y León, dicha exposición de motivos oculta la identificación del apartado del art. 56 de la Ley 42/2007 que atribuye la competencia al Ministerio, cuando evidentemente el apartado 2 solo le permite modificar taxones o poblaciones, pero no especies, que están reservadas al Gobierno por real decreto; y, respecto de la disposición final segunda del Real Decreto 139/2011, recuerda los motivos por los que entiende que es contrario a la ley básica que desarrolla. Indica también que el artículo único de la citada Orden TED/980/2021 se refiere a la modificación de “especies, subespecies o poblaciones”, queriendo confundir e identificar todo con un solo significado. La orden ministerial fundamenta el cambio del anexo refiriéndolo a la modificación de “poblaciones”, pronunciamiento al que sí le habilitaría el art. 56.2 de la ley. Sin embargo, concluye que las poblaciones incorporadas al listado son “todas”, con lo que “realmente hace desaparecer la posible distinción de poblaciones […] afectando por ello directamente a la totalidad de la especie”, circunstancia que considera que excede la habilitación conferida por la ley para que pueda ser considerada como norma básica. Añade que la disposición adicional primera de la Orden TED/980/2021 impone a las comunidades autónomas determinadas restricciones relativas a sus facultades de gestión para todas las poblaciones del lobo, lo que también excedería de la habilitación legal al Ministerio.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que la Orden TED/980/2021 “pretende afectar, ocultándolo, a la especie y subespecie del lobo en España, refiriéndose a la totalidad de sus partes o poblaciones, y esto constituye un fraude de ley que impide considerar a la orden como básica desde el punto de vista material y formal” y, por lo tanto, esta “de ningún modo puede servir” de parámetro de constitucionalidad en el enjuiciamiento de la ley autonómica. Reitera que la Ley 42/2007 deja claro que cualquier pronunciamiento sobre especies y subespecies, precisamente por su importancia, está reservada al real decreto, para su debate por la totalidad de los departamentos ministeriales. En definitiva, la Orden TED/980/2021 incurriría en fraude de ley porque, al hablar de “todas las poblaciones”, estaría hablando de la “especie”, sin nombrarla de forma expresa; lo cual no es una mera imprecisión terminológica, sino una forma de evitar la tramitación de un real decreto del Consejo de Ministros.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julio de 2022, se señaló para deliberación y fallo de esta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promovido por el presidente del Gobierno tiene por objeto varios preceptos e incisos de la Ley 4/2021, de 1 de julio, de caza y gestión sostenible de los recursos cinegéticos de Castilla y León, que configuran a las poblaciones españolas de lobo situadas al norte del río Duero como especies cinegéticas susceptibles de caza. Se trata del art. 38, apartados 2 a) y 8; el anexo I.3, inciso “Lobo (Canis lupus): al norte del río Duero”; el anexo II.4 f), y el anexo IV.2, inciso “Lobo (Canis lupus). 6000 € ambos sexos”, de la Ley 4/2021. Su tenor literal es el siguiente (en cursiva los apartados e incisos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38. Normas para las modalidades de caza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obstante lo dispuesto con carácter general en el apartado anterior, requerirán autorización de la consejería las monterías y ganchos: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incluyan al lobo entre las especies objeto de aprovechamiento.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se pretendan realizar en los cotos de caza incluidos total o parcialmente en el ámbito de aplicación de los planes de recuperación de especies amenazadas que así lo establezcan, o en otras zonas que se determinen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Cualquier otra modalidad en la que se pretenda la caza del lobo requerirá autorización de la Consejería.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“Anexo I. Especies cinegéticas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Mamíferos: especies de caza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Lobo (Canis lupus): al norte del río Duero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“Anexo II. Periodos y días hábiles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Periodos hábiles para la caza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Lobo: desde el cuarto domingo de septiembre hasta el cuarto domingo de febrero del año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“Anexo IV. Valoración de las piezas de caza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Especies de caza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Lobo (Canis lupus). 6000 euros ambos sexos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un único motivo, a saber, la posible infracción de la normativa básica sobre medio ambiente y, con ello, la invasión de la competencia del Estado para fijar las bases de dicha materia ex art. 149.1.23 CE. Se sostiene que, al permitir la caza de las poblaciones españolas de lobo ubicadas al norte del río Duero previa obtención de la correspondiente autorización administrativa autonómica, los preceptos impugnados rebajarían el nivel de protección que para dichas poblaciones deriva de su inclusión en el listado de especies silvestres en régimen de protección especial. Dicho nivel mínimo de protección vendría impuesto por el bloque de normativa básica formado por los arts. 56 y 57 de la Ley 42/2007, de 13 de diciembre, del patrimonio natural y de la biodiversidad; el anexo y la disposición final segunda del Real Decreto 139/2011, de 4 de febrero, para el desarrollo del listado de especies silvestres en régimen de protección especial y del catálogo español de especies amenazadas, y el artículo único de la Orden TED/980/2021, de 20 de septiembre, por la que se modifica el anexo del Real Decreto 139/2011. Dado que sería esta última norma, aprobada en septiembre de 2021, la que habría incorporado a las poblaciones del lobo situadas al norte del río Duero al listado, los preceptos impugnados, aprobados en julio de 2021 e inicialmente conformes con la normativa básica, habrían incurrido en inconstitucionalidad mediata o indirecta de manera sobrevenida.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ha quedado recogido en los antecedentes, tanto la Junta de Castilla y León como las Cortes de Castilla y León niegan la vulneración competencial denunciada, interesando, en consecuencia, la íntegra desestimación del recurso. En síntesis, admiten que los preceptos impugnados incurren en contradicción efectiva y no salvable por vía interpretativa con el artículo único de la Orden TED/980/2021, pero defienden que esta, contra la que penden varios recursos contencioso-administrativos ante la Audiencia Nacional, carece de carácter básico y que, por lo tanto, no puede ser utilizada como parámetro de constitucionalidad de las disposiciones contenidas en la legislación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Posible supuesto de inconstitucionalidad mediata o indirecta: estructura y alcance del juicio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Expuestos el contenido de las disposiciones impugnadas y las posiciones de las partes en el proceso, resulta necesario, antes de comenzar nuestro enjuiciamiento, realizar una serie de precisiones acerca tanto de la estructura que este habrá de seguir como del sentido y alcance de la jurisdicción de este tribunal en el marco del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Estructura del juicio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 quedado ya indicado, el recurso promovido por el presidente del Gobierno se formula en términos de inconstitucionalidad mediata o indirecta, en la medida en que la posible infracción constitucional no derivaría de la incompatibilidad directa de las disposiciones autonómicas impugnadas con la Constitución, sino de su eventual contradicción con la normativa básica. Como se deriva de nuestra doctrina, el examen de este tipo de supuestos exige determinar, en primer lugar, si la norma estatal que se reputa infringida ha sido legítimamente dictada por el Estado al amparo del correspondiente título competencial básico, y si tal norma es de carácter básico en el doble sentido material y formal que exige la jurisprudencia constitucional, y, si así fuere, habrá entonces que determinar el concreto significado o alcance de dicha normativa básica, con la finalidad de verificar si los preceptos autonómicos impugnados la contradicen de modo efectivo e insalvable por vía interpretativa (por todas, STC 19/2022, de 9 de febrero, FJ 2,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caso actualmente sometido a nuestro enjuiciamiento presenta la particularidad de que las partes no discuten el encuadramiento competencial de los preceptos impugnados, y de que no discuten tampoco el sentido de las normas en liza ni la existencia de contradicción efectiva e insalvable por vía interpretativa entre ellas. Como con mayor detalle se ha expuesto en los antecedentes, la controversia se reduce a la determinación de si una de las normas invocadas como parámetro de contraste —la Orden TED/980/2021— tiene carácter legítimamente básico desde el punto de vista tanto material como formal, como afirma el abogado del Estado, o si carece de tal naturaleza, como mantiene la representación procesal de la Junta y de las Cortes de Castilla y León. Cuestión esta en la que, por lo tanto, habrá de centrarse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Alcance del control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precisión que acaba de realizarse conduce irremediablemente, dado el tenor de las alegaciones formuladas por la Junta y por las Cortes de Castilla y León, a realizar ciertas aclaraciones acerca del rol de este tribunal en su función de garante de la primacía de la Constitución en los procesos de declaración de inconstitucionalidad (art. 27.1 LOTC) cuando, como en el presente caso, el supuesto vicio de inconstitucionalidad es de carácter mediato o indirecto y la norma que se reputa básica e infringida por la legislación autonómica impugnada se encuentra, a su vez, recurrida ante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manifiesta la representación procesal del Gobierno y del Parlamento de Castilla y León, la Orden TED/980/2021 se encuentra en la actualidad impugnada ante la Sala de lo Contencioso-Administrativo de la Audiencia Nacional en hasta cinco recursos contencioso-administrativos diferentes, en los que se estarían dirimiendo vicios de legalidad ordinaria que afectarían tanto a la validez de dicha norma reglamentaria como a su consideración como norma básica. En atención a ello, el Gobierno y las Cortes de Castilla y León aducen que el presente recurso de inconstitucionalidad debería considerarse “prematuro”, por invocar como parámetro de constitucionalidad de las previsiones impugnadas, entre otras normas estatales cuya naturaleza material y formalmente básica no se discute, una orden ministerial cuya pervivencia depende de la resolución que recaiga en los citados procesos contencioso-administrativos; procesos cuyo contenido y resultado escapan del conocimiento y del control de este tribunal. Defienden que, en estas circunstancias, procede la desestimación del recurso de inconstitucionalidad porque no es exigible a la comunidad autónoma acomodar su legislación de manera inmediata a lo dispuesto en una norma estatal pretendidamente básica que “no tiene asegurado su carácter estable o, al menos, no tiene garantizada su permanencia para los operadores jurídicos, dado su cuestionamiento judicial”. De modo tal que la pendencia de tales litigios ante la jurisdicción contencioso-administrativa habría de llevar a excluir a la citada orden ministerial como parámetro de enjuiciamiento en el marco de este proceso constitucional y, con ello, a la declaración de que los preceptos autonómicos impugnados no son inconstitucionales y de que el conflicto internormativo debe resolverse declarando aplicable, en tanto se resuelvan los procesos pendientes ante jurisdicción ordinaria, la cláusula de prevalencia del Derecho estatal (art. 149.3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estas alegaciones puede prosperar, en la medida en que las mismas desconocen tanto el alcance de la competencia y la jurisdicción de este tribunal como la naturaleza del recurso de inconstitucionalidad en tanto que proceso que, en casos de supuesta inconstitucionalidad mediata como el presente, se dirige a garantizar el respeto del orden de distribución de competencias configurado por la Constitución y por las normas a que se refiere el art. 28.1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Así, procede destacar, en primer lugar, que la Ley Orgánica del Tribunal Constitucional ha venido a excluir que la competencia y la jurisdicción de este tribunal puedan verse condicionadas por la suerte de “prejudicialidad contencioso-administrativa” a la que parece referirse la representación procesal del Gobierno y de las Cortes de Castilla y León. Ello se desprende de los arts. 3 y 4 LOTC, que prohíben el cuestionamiento de la jurisdicción y de la competencia del Tribunal Constitucional, estableciendo que su ámbito vendrá delimitado por el propio Tribunal y que “se extenderá al conocimiento y decisión de las cuestiones prejudiciales e incidentales no pertenecientes al orden constitucional, directamente relacionadas con la materia de que conoce, a los solos efectos del enjuiciamiento constitucional de esta”. Estos preceptos han de leerse en conexión con aquellos otros de la Ley Orgánica del Tribunal Constitucional que, al referirse a la suspensión de procesos en caso de determinados solapamientos entre la jurisdicción constitucional y la ordinaria, revelan la preferencia de la primera en el conocimiento de las cuestiones de relevancia constitucional. Se trata, por una parte, del art. 91 LOTC, que faculta (pero no obliga) a este tribunal a suspender un procedimiento que se siga ante él únicamente en caso de prejudicialidad penal (que no de otros órdenes jurisdiccionales) (STC 20/1983, de 15 de marzo, FJ 2). Y, de otro lado, la imposibilidad de que la jurisdicción constitucional quede condicionada a la ordinaria deriva también, sensu contrario, de lo previsto en el art. 61.2 LOTC para los supuestos de solapamiento que puedan producirse al hilo de la tramitación de los conflictos de competencia entre Estado y comunidades autónomas. Para estas situaciones, el precepto indica que cuando el conflicto se plantease “con motivo de una disposición, resolución o acto cuya impugnación estuviese pendiente ante cualquier tribunal, este suspenderá el curso del proceso hasta la decisión del conflicto constitucional”. Se trata de una regla que, a pesar de referirse a una situación distinta de la que ahora se plantea ante nosotros —pues la controversia actualmente planteada en paralelo en vía constitucional y contencioso-administrativa no afecta al objeto del presente proceso, sino a una de las normas que en él han de utilizarse como parámetro de enjuiciamiento constitucional— resulta relevante en tanto que manifestación de la preferencia de esta jurisdicción frente a la ordinaria en la resolución de controversias constitucionales de contenido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debe tenerse en cuenta que, como viene reiterando la doctrina constitucional a la que nos referiremos en el fundamento jurídico 3 infra, la Constitución no prohíbe, aunque sí limita, la posibilidad de que las competencias básicas sean ejercidas a través de instrumentos jurídico-formales que son susceptibles de control por parte de la jurisdicción contencioso-administrativa. Tal es el supuesto de los muy excepcionales actos de ejecución de carácter básico, así como de las menos infrecuentes bases de naturaleza reglamentaria. En este segundo caso, además, la vía contencioso-administrativa se encuentra abierta permanentemente —esto es, con independencia del tiempo transcurrido desde la aprobación de la correspondiente norma reglamentaria— a través del llamado recurso indirecto contra reglamentos (arts. 26 y 46.1 de la Ley 29/1998, de 13 de julio, reguladora de la jurisdicción contencioso-administrativa). Como resulta evidente, el posible uso por los legitimados para ello de estas vías de recurso judicial no puede impedir, obstaculizar ni condicionar el desempeño, por parte de este tribunal, de su función de garante del orden constitucional de distribución de competencias, se active esta a través del recurso de inconstitucionalidad frente a las leyes autonómicas supuestamente vulneradoras de las bases estatales o mediante el planteamiento de un conflicto de competencias entre Estado y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segundo lugar, ha de recordarse que el juicio de inconstitucionalidad mediata de las leyes autonómicas por posible vulneración de la normativa básica presupone el despliegue de un control indirecto y limitado de constitucionalidad sobre la propia norma estatal que se reputa infringida; control este que se restringe a la verificación de que tal norma ha sido dictada legítimamente al amparo de un título competencial básico que la Constitución haya reservado al Estado (STC 151/1992, de 19 de octubre, FJ 1, seguida de otras muchas). Y ello porque la disposición autonómica únicamente vulnerará el orden constitucional de distribución de competencias cuando el propio precepto estatal es respetuoso con dicho orden (STC 88/2010, de 15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del examen de inconstitucionalidad mediata o indirecta, lo determinante es, por lo tanto, que en el proceso se haya invocado como parámetro de contraste una norma estatal vigente en el momento de dictar sentencia y, como tal, apta para integrarse en el juicio de constitucionalidad como posible parámetro de validez de la legislación autonómica impugnada. De la función que la norma estatal está llamada a desempeñar en este contexto se desprende que las vicisitudes que puedan afectar a su carácter legítimamente básico no son cuestiones de mera legalidad ordinaria, sino que ostentan una relevancia constitucional de primer orden y, por lo tanto, no resultan accesorias ni accidentales a nuestro enjuiciamiento, sino que forman parte integral de él. Y ello sin perjuicio de que, tratándose de normas estatales de rango reglamentario, puedan existir otros motivos de controversia acerca de su validez que sean de mera legalidad ordinaria y cuyo conocimiento, por lo tanto, no corresponda a este tribunal más que en la medida necesaria para ejercer su jurisdicción (art. 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y último lugar, debe aclararse que carece de fundamento constitucional y que, por lo tanto, debe ser rechazada a limine, la pretensión de que el recurso de inconstitucionalidad finalice con una sentencia desestimatoria basada en la interpretación de que la invasión competencial denunciada debe resolverse aplicando la cláusula de prevalencia del Derecho estatal prevista en el art. 149.3 CE. A juicio de la representación procesal de la Junta y de las Cortes de Castilla y León, esta interpretación vendría impuesta por la posibilidad de que la jurisdicción ordinaria, en los procesos que ante ella penden, acabe anulando la norma reglamentaria estatal invocada como parámetro de contraste; de modo tal que no resultaría exigible a la comunidad autónoma ajustar su legislación a dicha norma pretendidamente básica hasta que la jurisdicción ordinaria confirme la validez de esta. Este tribunal considera que las referidas alegaciones se sustentan en premisas incompatibles con nuestro sistema de justicia constitucional, por los motivos que a continuación se exponen y que conducen 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ha de recordarse que el recurso de inconstitucionalidad es un proceso de control de constitucionalidad abstracto cuyo objeto son las leyes, disposiciones normativas y actos con fuerza de ley (art. 32 LOTC). Se trata, por lo tanto, de un mecanismo dirigido a enjuiciar la validez de las leyes, y no de un instrumento diseñado para enjuiciar la aplicación de la ley ni para determinar cómo debe procederse a la selección del Derecho aplicable en casos de conflicto internormativo. Por ello, las sentencias que resuelven sobre el fondo de los recursos de inconstitucionalidad solo pueden finalizar con una declaración relativa a la validez o invalidez de la norma impugnada, esto es, declarándola, en todo o en parte, constitucional y válida o, por el contrario, inconstitucional y nula (art. 39.1 LOTC). Extramuros de este marco se sitúa la regla de la prevalencia del Derecho estatal (art. 149.3 CE), que no constituye una técnica que este tribunal pueda utilizar en su labor de enjuiciamiento de la validez de las leyes, sino que opera en un plano netamente distinto, a saber, el de la aplicación de estas. En efecto, la prevalencia regulada en el art. 149.3 CE es una regla dirigida a los aplicadores del Derecho y que opera ante situaciones de antinomia que no puedan solventarse utilizando los criterios habituales de competencia y jerarquía entre normas. Ello explica, por lo demás, que la cláusula de prevalencia haya tenido entrada en la doctrina constitucional únicamente en ciertos supuestos tasados de inconstitucionalidad mediata o indirecta de carácter competencial, y —por lo que ahora interesa— solamente en el marco de las cuestiones de inconstitucionalidad, en las que opera como criterio que afecta decisivamente al juicio de aplicabilidad y, con ello, a la propia admisibilidad de la correspondiente cuestión por parte de este tribunal (SSTC 102/2016, de 25 de mayo, FJ 6; 116/2016, de 20 de junio, FJ 2; 127/2016, de 7 de julio, FJ 2, y 204/2016, de 1 de diciembre, FJ 3; y AATC 167/2016, de 4 de octubre, y 27/2019, de 9 de abril). Quiere con ello decirse que, incluso donde la cláusula de prevalencia ha adquirido relevancia desde el punto de vista de nuestro sistema de control de constitucionalidad de las leyes —esto es, en el marco de las cuestiones de inconstitucionalidad—, lo ha hecho únicamente como criterio de admisibilidad del proceso constitucional, pero en ningún caso como criterio a tener en cuenta a la hora de enjuiciar la validez de las disposiciones legales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debemos resaltar que la labor de depuración del ordenamiento jurídico que corresponde a este tribunal respecto de las normas, disposiciones y actos con fuerza de ley afectados por vicios de carácter competencial no depende ni puede depender del previsible mayor o menor grado de estabilidad o mutabilidad de las bases estatales que se reputan infringidas. Nuestro análisis ha de atender únicamente a la denunciada incompatibilidad de los preceptos autonómicos impugnados con el orden de distribución de competencias, tal y como este venga configurado por las normas que se encuentren vigentes en el momento de dictar sentencia. El orden constitucional de distribución de competencias exige que las comunidades autónomas adapten su normativa a las modificaciones sobrevenidas de la normativa básica, sin que a la hora de enjuiciar la validez de las normas autonómicas que han devenido incompatibles con las nuevas bases quepa recurrir a la cláusula de prevalencia para evitar una declaración de inconstitucionalidad basada en la expectativa de que el obstáculo básico a la competencia autonómica desaparezca, sea por anulación o por derogación.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interpuesto el recurso de inconstitucionalidad en tiempo y forma por el sujeto legitimado para ello, este tribunal puede y debe ejercer su jurisdicción resolviendo sobre el fondo de la cuestión competencial planteada, con el alcance que hemos precisado en este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Competencia básica en materia de medio ambiente (art. 149.1.23 CE) y requisitos materiales y formales de la normativa básica: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Encuadramiento competencial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controversia competencial que se somete a nuestra consideración debe ser analizada, como proponen las partes, a la luz de lo dispuesto por el art. 149.1.23 CE, que atribuye al Estado la competencia para dictar la legislación básica sobre protección del medio ambiente, sin perjuicio de las facultades de las comunidades autónomas de establecer normas adicionales de protección, y por los arts. 71.1.7 y 70.1.17 del Estatuto de Autonomía de Castilla y León, en cuya virtud corresponden a esta comunidad autónoma, respectivamente, la competencia de desarrollo normativo y de ejecución de la legislación del Estado en materia de protección del medio ambiente y de los ecosistemas, y la competencia exclusiva sobre pesca fluvial y lacustre, acuicultura, caza y explotaciones cinegéticas, así como la protección de los ecosistemas en que se desarrollen dichas actividades.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términos en que se ha planteado la presente controversia exigen que su resolución deba partir de la doctrina constitucional atinente a los requisitos materiales y formales que la normativa básica en general, y la relativa al medio ambiente en particular, debe reunir para poder ser considerada como tal. Doctrina esta que, por lo que afecta a los aspectos específicamente controvertidos en este proceso, puede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Requisitos materiales de lo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concepto material de norma básica acuñado por la doctrina constitucional se fundamenta en la necesidad de “procurar que la definición de lo básico no quede a la libre disposición del Estado, en evitación de que puedan dejarse sin contenido o inconstitucionalmente cercenadas las competencias autonómicas” (STC 69/1988, de 19 de abril, FJ 5). Desde esta perspectiva, hemos reiterado que una norma es básica si “garantiza en todo el Estado un común denominador normativo dirigido a asegurar, de manera unitaria y en condiciones de igualdad, los intereses generales a partir del cual pueda cada comunidad autónoma, en defensa de sus propios intereses, introducir las peculiaridades que estime convenientes y oportunas, dentro del marco competencial que en la materia le asigne su estatuto” (STC 1/1982, de 28 de enero, FJ 1, seguida de otras muchas). Al establecer ese común denominador normativo, el Estado “no puede hacerlo con un grado de detalle y de forma tan acabada o completa que prácticamente impida la adopción por parte de las comunidades autónomas de políticas propias en la materia mediante el ejercicio de sus competencias de desarrollo legislativo” (por todas, STC 50/1999, de 6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medioambiental, este tribunal ha destacado, además, varios criterios específicos que caracterizan a la legislación básica desde la perspectiva material. En primer lugar, hemos indicado que, en este contexto, lo básico “cumple más bien una función de ordenación mediante mínimos que han de respetarse en todo caso, pero que puede permitir que las comunidades autónomas con competencias en la materia establezcan niveles de protección más altos” (STC 170/1989, de 19 de octubre, FJ 2). En segundo lugar, hemos aceptado que, aunque el legislador estatal está obligado a permitir el desarrollo legislativo por parte de las comunidades autónomas, tal deber estatal es menor que en otros ámbitos (STC 102/1995, FJ 8). En consonancia con ello hemos indicado también que, en esta materia, lo básico “no depende de lo genérico o lo detallado, de lo abstracto o lo concreto de cada norma, pues el criterio decisivo para calificar como básica una norma de protección del medio ambiente es su propia finalidad tuitiva” (por todas, STC 148/2020, de 22 de octubre, FJ 3). En tercer lugar, hemos indicado que es característica de la normativa básica medioambiental la afectación que esta puede tener sobre las competencias autonómicas, tanto sobre las relativas al desarrollo y ejecución en la propia materia de medio ambiente como sobre las sectoriales que se entrecruzan con la materia medioambiental (entre ellas, por lo que ahora interesa, la caza y la pesca). Según hemos señalado, esa afectación será conforme con el orden constitucional de competencias cuando “se traduzca en la imposición de límites a las actividades sectoriales en razón a la apreciable repercusión negativa que el ejercicio ordinario de la actividad sectorial de que se trate pueda tener”, mientras que vulnerará dicho orden competencial “cuando la normativa estatal comporte, más que el establecimiento de limitaciones específicas o puntuales de las actividades sectoriales, una regulación de mayor alcance, incluso aunque dicha regulación presente una finalidad de protección ambiental” (STC 194/2004, de 4 de noviembre, FFJJ 8 y 9, seguida de otras muchas). Por último, hemos indicado que la ordenación básica en materia de medio ambiente no requiere necesariamente que “el marco básico sea exactamente uniforme e igual para todas las áreas geográficas del territorio nacional, puesto que la tesis contraria no se aviene con la lógica de la competencia básica, cuando se ejerce sobre una materia en la que existan distintas peculiaridades subsectoriales y espaciales que demanden la adaptación de la ordenación básica a esas peculiaridades” [SSTC 147/1991, de 4 de julio, FJ 4 D), y 146/2013, de 11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específicamente al régimen de la fauna silvestre, que es la submateria afectada en este proceso, hemos confirmado ya que las medidas dirigidas a su protección deben considerarse materialmente básicas, “al estar orientadas a la salvaguarda del interés ecológico, que es manifestación del interés general y público en la preservación de la riqueza biológica, escasa y fácilmente extinguible” y que, por este motivo, “deben prevalecer sobre la regulación de la caza y la pesca, actividades que resultan legítimas solo en la medida en que se desenvuelvan con pleno respeto de las exigencias medioambientales, sin comprometer o poner en riesgo las medidas de conservación de la fauna silvestre, pues las exigencias de la caza comprenden no solo el cumplimiento de los requisitos establecidos para el ejercicio de la actividad, sino también al de su protección, dentro de la que refiere al medio ambiente” (por todas, SSTC 69/2013, de 14 de marzo, FJ 6, y 148/2020, de 22 de octubre, FJ 3). Ahora bien, dentro de estos límites, las comunidades autónomas se encuentran habilitadas para diseñar y ejecutar una política autonómica propia en materia de caza y de protección de los ecosistemas vinculados directamente al ejercicio de las competencias exclusivas que hayan asumido en materia de caza y explotaciones cinegéticas (STC 14/1998, de 22 de enero, FJ 2, seguida de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ámbito cobra especial importancia, a los efectos que ahora nos ocupan, la doctrina constitucional que reconoce carácter básico a la regulación de registros, catálogos o listados de especies a los que se asocian regímenes especiales de protección que limitan o prohíben la caza, entre otras actividades. Así, al examinar el carácter básico del catálogo nacional de especies amenazadas indicamos que “la necesidad de que existan ciertos registros o catálogos, la configuración de su contenido (datos inscribibles) y la determinación de su eficacia pueden ser tenidos sin dificultad por básicos como también la ordenación y regulación del servicio en sus líneas maestras”, así como que es acorde con el orden constitucional de distribución de competencias “que la administración general del Estado establezca un registro único para todo el territorio español que centralice los datos sobre el sector con la doble función complementaria de información propia y publicidad para los demás” (STC 102/1995, de 26 de junio FJ 25). Posteriormente hemos confirmado que dicho carácter materialmente básico se extiende también a la inclusión en el catálogo español de especies amenazadas de determinadas especies endémicas o que solamente existen en una parte del territorio nacional (STC 146/2013, de 11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similar fundamento hemos reconocido el carácter materialmente básico del catálogo español de hábitats en peligro de desaparición, contemplado en el art. 25 de la Ley 42/2007 (SSTC 69/2013, de 14 de marzo, FJ 4, y 138/2013, de 6 de junio, FJ 8) y del listado de especies silvestres en régimen de protección especial, incluyendo la prohibición de que las autorizaciones de captura, retención o cualquier otra explotación prudente de determinadas especies se extienda a las incluidas en él [SSTC 69/2013, FJ 6 a), y 148/2020, de 22 de octubre, FJ 3]. Sobre el referido listado, que es el afectado por la controversia que ahora debemos resolver, hemos confirmado también el carácter materialmente básico de su desarrollo reglamentario, señalando que “la inclusión de determinadas especies en el régimen de protección que constituye la ratio de los instrumentos regulados en el Real Decreto 139/2011” desempeña “una función de ordenación mediante mínimos, que pueden permitir a las comunidades autónomas establecer niveles de protección más altos, pero nunca reducirlos”, de modo tal que “el régimen de conservación de las especies incluidas en el listado y el catálogo regulados en el mismo atiende, en definitiva, a la finalidad perseguida por la legislación básica de preservar la diversidad biológica, deteniendo su ritmo de pérdida actual, y tal finalidad, como hemos señalado en la STC 69/2013, delimita ‘un ámbito de intervención estatal que puede ser singularmente intensa’, en la medida en que la legislación básica […] venga justificada por la necesidad de dar respuesta a la situación [de pérdida de la biodiversidad] que ha quedado descrita” (STC 146/2013, de 11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Requisitos formales de lo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concepto formal de las bases, la doctrina constitucional ha indicado que su fundamento radica en la necesidad de garantizar 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 (STC 69/1988, de 19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concepto formal de bases incorpora, en primer lugar, una exigencia de que la propia ley declare expresamente su carácter básico o de que, en su defecto, venga dotada de una estructura que permita inferir, directa o indirectamente, pero sin especial dificultad, su vocación o pretensión de básica (STC 69/1988, FJ 5). Dicha exigencia formal se configura como un deber que afecta también al Gobierno de la Nación cuando, excepcionalmente, está llamado a complementar la regulación básica de una materia (STC 179/1992, de 13 de noviembre, FJ 2). Ahora bien, “el cumplimiento de este requisito ‘nominal’ no puede nunca subsanar eventuales carencias de las normas básicas estatales, ya sean de índole formal (suficiencia de rango) o material” (STC 213/1994, de 14 de julio,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lo que acaba de indicarse, la noción formal de lo básico incorpora también, en segundo lugar, determinadas exigencias relativas a la forma y rango de los instrumentos en que se recogen las bases estatales. Como señala, por todas, la STC 69/1988, FJ 3, nuestra doctrina ha reconocido en este ámbito el principio de ley formal, en el entendido de que “solo a través de este instrumento normativo se alcanzará, con las garantías inherentes al procedimiento legislativo, una determinación cierta y estable” de los ámbitos correspondientes a las competencias básicas estatales y a las competencias autonómicas, doctrina que se proclama con la afirmación de que “las Cortes deberán establecer lo que haya de entenderse por básico” (SSTC 32/1981, de 28 de julio, FJ 5, y 1/1982, de 28 de enero,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excepción a dicho principio de ley formal, hemos admitido también que “el Gobierno de la Nación pueda hacer uso de su potestad reglamentaria para regular por decreto alguno de los aspectos básicos de una materia, cuando resulten, por la competencia de esta, complemento necesario para garantizar el fin a que responde la competencia estatal sobre las bases” (STC 69/1988, FJ 3, seguida de otras muchas). Y, también como excepción, hemos afirmado que igualmente es posible predicar el carácter básico de ciertos actos de ejecución del Estado (entre otras, STC 235/1999, de 16 de diciembre, FJ 15). Dejando de lado ahora esta última posibilidad, que no es relevante para el caso que ahora examinamos, debe recordarse que la regulación reglamentaria de materias básicas por parte del Gobierno resultaría acorde con los preceptos constitucionales “si, primeramente, resultara de una habilitación legal, y, en segundo lugar, si su rango reglamentario viniera justificado por tratarse de materias cuya naturaleza exigiera un tratamiento para el que las normas legales resultaran inadecuadas por sus mismas características” (STC 77/1985, de 27 de junio, FJ 16, después confirmada, entre otras, por la STC 8/2012, de 18 de enero, FJ 6). Desde esta última perspectiva, la habilitación al Gobierno “quedaría justificada si la materia por su carácter marcadamente técnico es más propia del reglamento que de la ley” (STC 76/1983, de 5 de agosto, FJ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afecta al presente caso, cabe destacar que nuestra doctrina ha avalado ya el carácter formalmente básico de la regulación del listado de especies silvestres en régimen de protección especial  y del régimen de protección a él asociado previstos en la Ley 42/2007 [SSTC 69/2013, FFJJ 1 y 6 a), y 148/2020, de 22 de octubre, FJ 3] y, en desarrollo suyo, en el Real Decreto 139/2011, incluyendo el anexo de este (STC 146/2013, de 11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fijación de bases a través de órdenes ministeriales, nuestra doctrina ha admitido esta posibilidad de manera excepcional, restringiéndola a “materias tan coyunturales o incluso efímeras que solo una orden ministerial pudiese abordarlas eficazmente” (STC 213/1994, de 14 de julio, FJ 10), esto es, “cuando dada la naturaleza de la regulación resulta manifiestamente irrazonable plasmarla en normas cuya modificación no puede hacerse con la agilidad necesaria” (STC 158/1986, de 11 de diciembre, FJ 3). Así, hemos aceptado la posibilidad de utilizar órdenes ministeriales para actualizar la regulación básica de los niveles máximos de exposición a las emisiones radioeléctricas con la finalidad de adaptarlos al progreso científico, en el ámbito de la competencia estatal para fijar las bases en materia de sanidad (STC 8/2012, de 18 de enero, FJ 6). En el ámbito de la competencia estatal para la regulación de las bases del régimen minero y energético, hemos aceptado que la legislación básica remita a orden ministerial la determinación de las medidas necesarias para garantizar el acceso de los usuarios potenciales a las redes de transporte y a los lugares de almacenamiento, así como al establecimiento del régimen retributivo de las redes de transporte (STC 165/2016, de 6 de octubre, FJ 15). Y también hemos aceptado la concreción a través de orden ministerial de los temarios para las pruebas de acceso a la función pública docente, como complemento de la correspondiente legislación orgánica y de su desarrollo en norma reglamentaria con rango de real decreto (STC 213/2013, de 19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adopción de normas básicas con rango de orden ministerial se configura en la doctrina constitucional, por lo tanto, como un supuesto excepcional estrictamente ligado a la mutabilidad intrínseca de la específica materia regulada; mutabilidad que, por lo que ahora interesa, hemos reconocido en ámbitos de carácter marcadamente técnico. Fuera de estos supuestos excepcionales hemos declarado que no resulta posible que las bases continúen siendo reformuladas de modo sucesivo a través de instrumentos normativos de rango inferior a la ley y al real decreto, que, de ordinario han de cobijarlas (así, desde la STC 213/1994, de 14 de julio, FJ 10). Así sucede, por ejemplo, cuando de lo que se trata es de ejercer la competencia estatal sobre las bases y coordinación de la planificación general de la actividad económica, de la que hemos dicho que “no es algo que, salvo elementos puntuales, tenga lugar mediante órdenes ministeriales” (STC 213/1994, FJ 10, y STC 242/1999, de 21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del carácter básico de la normativa estatal invocada como parámetro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Síntesis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invoca como parámetro de contraste los arts. 56 y 57 de la Ley 42/2007; el art. 6, el anexo y la disposición final segunda del Real Decreto 139/2011; y el artículo único de la Orden TED/980/2021. Este último es el precepto que habría provocado la inconstitucionalidad sobrevenida de los preceptos impugnados, debido a que modifica el anexo del Real Decreto 139/2011 para incluir en él como protegidas a las poblaciones del lobo que no se encontraban hasta ese momento incorporadas al listado de especies silvestres en régimen de protección especial, lo cual, a tenor del art. 57 de la Ley 42/2007, impediría configurar como especie cinegética a cualesquiera poblaciones españolas del lobo. Señala la demanda que, de conformidad con la doctrina constitucional, todos estos preceptos deben considerarse tanto material como formalmente básicos, en atención a la materia que regulan y a su forma de exteriorización. Acerca de esto último se indica que tanto la ley como el real decreto se autocalifican expresamente como básicos, y que el real decreto y la orden ministerial constituyen normas de desarrollo directo de la legislación básica imprescindibles para la efectividad de esta y que están justificadas por su contenido técnico y coyuntural, en coherencia con la doctrina constitucional que permite que las bases sean establecidas mediante normas de rango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Junta de Castilla y León como las Cortes de Castilla y León admiten que, de acuerdo con la jurisprudencia constitucional, la regulación del listado corresponde al Estado en ejercicio de su competencia para dictar la legislación básica de protección del medio ambiente (art. 149.1.23 CE). Reconocen asimismo el carácter formal y materialmente básico de los correspondientes preceptos de la Ley 42/2007 y del Real Decreto 139/2011. Sin embargo, discuten que la Orden TED/980/2021 pueda utilizarse como norma de contraste en el presente recurso de inconstitucionalidad, por entender que dicha orden incumple los requisitos formales y materiales que deben reunir las normas del Estado para ser consideradas como básicas. Tal incumplimiento derivaría del bajo rango de la citada norma reglamentaria, así como de su falta de anclaje en la Ley 42/2007; falta de anclaje que identifican con un vicio de incompetencia, pues la Orden TED/980/2021 se habría dictado excediendo la habilitación competencial que la ley realiza en favor del Ministerio de Agricultura, Alimentación y Medio Ambiente. Argumentan en este sentido que el art. 56.2 de la Ley 42/2007 solamente habilita a tal Ministerio para llevar a cabo la inclusión, cambio de categoría o exclusión en el listado de “taxones o poblaciones”, mientras que el art. 56.1 reserva al Consejo de Ministros las modificaciones que afecten a las “especies y subespecies”. Sostienen que la Orden TED/980/2021 incurre en fraude de ley porque, al hablar de “todas las poblaciones”, estaría hablando de la “especie”, sin nombrarla de forma expresa; lo cual “no es una mera imprecisión terminológica, sino una forma de evitar la tramitación de un real decreto del Consejo de Ministros”, de modo que la norma carecería de la necesaria cobertura legal y no podría considerarse básica ni material ni formalmente.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conjunto de las normas citadas reprochan, en fin, el uso de una técnica legislativa que califican como “tortuosa, e incluso defectuosa”, por entender que, en virtud de las distintas remisiones y habilitaciones al reglamento que en ellas se contienen, vienen a configurar un entramado normativo a tres niveles en el que “cualquier operador jurídico puede incurrir en confusión a la hora de plantear sus solicitudes, reclamar sus derechos o aplicar dicha normativa”. En este sentido, aducen que el Estado no respetaría el principio de seguridad jurídica porque, a pesar de la modificación operada en el anexo del Real Decreto 139/2011 a través de la Orden TED/980/2021, los anexos de la Ley 42/2007 siguen contemplando a las poblaciones de lobo situadas al norte del río Duero como especie susceptible de caza. Y señalan que varios preceptos del Real Decreto 139/2011 que deberían reputarse ilegales por pretender alterar las habilitaciones competenciales establecidas en la Ley 42/2007. En concreto, sostienen que los arts. 6.2 y 6.7 del Real Decreto 139/2011 contradicen lo previsto en el art. 56 de la ley porque amplían a las “especies” las facultades decisorias del Ministerio. E indican que también incurriría en ilegalidad la disposición final segunda del Real Decreto 139/2011, que faculta al titular del Ministerio para modificar, mediante orden ministerial, el anexo de tal real decreto a fin de actualizarlo y, en su caso, adaptarlo a la normativa comunitaria, facultad que entienden que está reservada al Gobierno por la disposición final octava de la Ley 42/2007.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Carácter básico de la Orden TED/980/2021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controversia así planteada debemos partir, en atención a la doctrina constitucional reseñada en el fundamento jurídico 3 de esta sentencia, de la constatación de que el régimen del listado de especies silvestres en régimen de protección especial —incluyendo la determinación de los taxones, especies, subespecies y poblaciones incluidas en él— es una materia incluida en el ámbito de la competencia estatal relativa a las bases sobre el medio ambiente, y de que —como reconocen las partes— goza de carácter material y formalmente básico su regulación tanto en la Ley 42/2007 como en el Real Decreto 139/2011 [SSTC 69/2013, FFJJ 1 y 6 a); 146/2013, FJ 4, y 148/2020,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pacífica la naturaleza básica de las citadas normas, resulta plausible, en principio, que también lo sea su desarrollo a través de órdenes ministeriales, siempre que se cumplan las exigencias que al efecto ha establecido la doctrina constitucional. Como también hemos indicado ya, las normas de tal rango pueden, excepcionalmente, ser consideradas básicas si, siendo necesarias para completar la regulación de la disciplina básica definida en la ley, están justificadas por la naturaleza técnica o coyuntural de la materia que regulan y tienen una conexión clara con la ley (por todas, SSTC 77/1985, de 27 de junio, FJ 16; 8/2012, FJ 6, y 165/2016,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 este proceso no resulta controvertido el cumplimiento de los dos primeros requisitos, esto es, la necesidad para completar la regulación legal y el carácter técnico y mutable de las decisiones relativas a la inclusión de determinadas especies y poblaciones en el listado. Sí discuten las partes, sin embargo, que la Orden TED/980/2021 guarde con la Ley 42/2007 la conexión necesaria para poder ser considerada norma básica en sentido tanto formal como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que habilita al departamento ministerial con competencias en materia de medio ambiente para realizar cambios en el listado es el art. 56.2 de la Ley 42/2007. Según su primer párrafo, “el Ministerio de Agricultura, Alimentación y Medio Ambiente llevará a cabo la inclusión, cambio de categoría o exclusión de un taxón o población en este listado cuando exista información técnica o científica que así lo aconseje: a) a propuesta de la Comisión Estatal para el Patrimonio Natural y la Biodiversidad, previa iniciativa de las comunidades autónomas o b) de oficio”. En sus alegaciones, la Junta y las Cortes de Castilla y León señalan que esta habilitación legal al referido ministerio debe entenderse limitada a la competencia para realizar tales cambios cuando los mismos se refieran a “taxones o poblaciones”, de modo que solo cuando se refieran a este tipo de categorías podrán reputarse suficientemente conectadas con la Ley 42/2007, y por lo tanto básicas, las órdenes ministeriales a través de las cuales se produzcan inclusiones, cambios de categoría o exclusiones en el listado.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exigencia ha sido respetada por la Orden TED/980/2021. En ella se establece que, desde su entrada en vigor, las poblaciones españolas del lobo incluidas en el anexo del Real Decreto 139/2011 y a las que, por lo tanto, se extiende el régimen de protección previsto en el art. 57 de la Ley 42/2007, son “todas”. Sin embargo, la referida orden ministerial no introduce ex novo en el listado al lobo en tanto que “especie”, ni tampoco al conjunto de sus poblaciones. La especie había sido ya incluida en listado en el momento de la aprobación del Real Decreto 139/2011, si bien que, por lo que respecta a sus poblaciones españolas, solamente incluía a las poblaciones de Andalucía, Castilla-La Mancha y Extremadura. Con posterioridad, la Orden TEC/596/2019, de 8 de abril, cuya legitimidad y carácter básico expresamente aceptan tanto la Junta como las Cortes de Castilla y León, modificó el anexo del citado real decreto para incorporar al listado también el resto de las poblaciones españolas de lobo ubicadas al sur del río Duero. Y, finalmente, la Orden TED/980/2021, ahora examinada, ha acometido una operación análoga, al añadir al listado las poblaciones españolas de lobo ubicadas al norte del Duero. Resulta de ello que, aunque la consecuencia de esta modificación sea que todas las poblaciones españolas de esta especie hayan quedado incluidas en el listado, la orden ministerial controvertida ha modificado el anexo del real decreto solo en relación con determinadas poblaciones del lobo, como correctamente se sigue de lo dispuesto en su artículo único, cuando afirma que “la especie que se relaciona a continuación se mantiene en el listado de especies silvestres en régimen de protección especial, con modificación de las poblaciones referidas: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concluimos que la Orden TED/980/2021 goza del anclaje necesario en la Ley 42/2007 para poder ser reputada norma básica desde un punto de vista tanto material como formal y, en consecuencia, como parámetro de enjuiciamiento de los preceptos autonómicos impugnados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no se ve desvirtuada por las alegaciones relativas a la técnica regulatoria empleada por el legislador para configurar el régimen del listado, ni tampoco por los vicios que la Junta y las Cortes de Castilla y León atribuyen al anexo de la Ley 42/2007 y al régimen de habilitaciones al reglamento contenido en el Real Decreto 139/2011, pues se trata de cuestiones que no afectan a la conexión de la Orden TED/980/2021 con la ley básica a la que desarrolla y complementa. Procede en todo caso señalar que la previsión por la propia ley de habilitaciones al reglamento para desarrollar sus preceptos, e incluso para deslegalizarlos cuando la materia que regulan no está reservada a la ley por la propia Constitución, es una técnica legislativa acorde con nuestro ordenamiento constitucional, máxime cuando nos encontramos ante una materia de carácter altamente contingente y mutable. Rasgos que se manifiestan en las reiteradas alusiones en el articulado de la Ley 42/2007 a la necesidad de mantener actualizados los distintos inventarios y registros de competencia estatal, y a los que tampoco es ajena la propia Ley de las Cortes de Castilla y León 4/2021, como ponen de manifiesto las habilitaciones recogidas en sus arts. 6.2, 6.3 y 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los anexos de la Ley 42/2007 tienen como finalidad, según señala el preámbulo de dicha ley, incorporar los estándares mínimos de protección establecidos en la Directiva 79/409/CEE del Consejo y de la Directiva 92/43/CEE del Consejo. Esta finalidad de recepción del Derecho europeo se plasma también en la disposición final octava de la Ley 42/2007, que faculta al Gobierno para “introducir cambios en los anexos con la finalidad de adaptarlos a las modificaciones que, en su caso, introduzca la normativa comunitaria”. Ahora bien, tanto de las citadas directivas como de la sistemática de la propia Ley 42/2007 se desprende que la clasificación de especies, subespecies y poblaciones recogida en tales anexos constituye un régimen de protección medioambiental que ha de ser en todo caso observado en tanto que nivel mínimo de protección por la articulación reglamentaria que se haga del listado de especies silvestres en régimen de protección especial, pero que puede ser elevada por este, como sucede en el supuesto que ahora examinamos. De modo que no cabe observar contradicción entre el anexo VI de la Ley 42/2007 (que, en transposición del Derecho europeo, permite que respecto del lobo situado al norte del Duero puedan adoptarse medidas de gestión) y la redacción dada al Real Decreto 139/2011 por la Orden TED/980/2021 (que eleva el régimen mínimo de protección previsto por la legislación estatal y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Confirmado el carácter básico de las normas estatales invocadas como parámetro de enjuiciamiento de los preceptos autonómicos impugnados, procede verificar si estos contradicen a aquellas de modo efectivo e insalvable por vía interpretativa. Contradicción esta que, afirmada en la demanda y reconocida tanto por la Junta como por las Cortes de Castilla y León, comprobamos que efectivamente se ha producido desde el momento de la entrada en vigor de la Orden TED/980/2021, dando lugar a la inconstitucionalidad de los preceptos impugnados por inadecuación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 la lectura conjunta del anexo del Real Decreto 139/2011 (tras su modificación por la citada orden ministerial) y del art. 57 de la Ley 42/2007 resulta la prohibición genérica de realizar, respecto de los ejemplares de las poblaciones españolas del lobo, “cualquier actuación hecha con el propósito de darles muerte, capturarlos, perseguirlos o molestarlos”. Frente a ello, sin embargo, la Ley de las Cortes de Castilla y León 4/2021 sigue permitiendo la caza de las poblaciones de lobo situadas al norte del río Duero, al incluir a estas en la lista de especies cinegéticas [anexo I.3, inciso “Lobo (Canis lupus): al norte del río Duero] y al establecer que su caza será posible previa obtención de la correspondiente autorización administrativa [arts. 38.2 a) y 38.8], dentro de unos determinados plazos anuales [anexo II.4 f)] y con sujeción de las piezas cazadas a una determinada valoración [anexo IV.2, inciso “Lobo (Canis lupus). 6000 € ambos sexos”]. Dicha contradicción no desaparece por el hecho de que el art. 6.1 de la referida ley autonómica establezca que “la caza solo puede practicarse sobre las especies cinegéticas”, ya que a continuación el art. 6.2 remite lo que deba entenderse por especie cinegética al anexo I de la ley autonómica, por más que se diga que tal anexo se establece “de conformidad con la legislación básica del Estado en materia de patrimonio natural y biodiversidad” y en él se prohíba a la Junta de Castilla y León extender la condición de especie cinegética, mediante decreto, a “las especies, subespecies o poblaciones de fauna silvestre incluidas en el catálogo nacional de especies amenazadas, o afectadas por algún tipo de protección en aplicación de la legislación básica estatal que implique la prohibición de su caza”.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el presente recurso de inconstitucionalidad promovido por el presidente del Gobierno y, en consecuencia, declarar inconstitucionales y nulos el art. 38, apartados 2 a) y 8; el anexo I.3, inciso “Lobo (Canis lupus): al norte del río Duero”; el anexo II.4 f); y el anexo IV.2, inciso “Lobo (Canis lupus). 6000 € ambos sexos”, de la Ley 4/2021, de 1 de julio, de caza y gestión sostenible de los recursos cinegéticos de Castilla y León.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julio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Enrique Arnaldo Alcubilla a la sentencia que resuelve el recurso de inconstitucionalidad núm. 2527-2022, al que se adhiere la magistrada doña Concepción Espejel Jorquera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pleno respeto a la opinión de mis compañeros que han conformado la mayoría del Tribunal y, en uso de la facultad que me confiere el art. 90.2 LOTC, expreso mi discrepancia tanto con el fallo como con la fundamentación jurídica de la sentencia que resuelve el recurso de inconstitucionalidad, por las razones ya defendidas en su momento durante la deliberación y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estima el recurso de inconstitucionalidad interpuesto por el presidente del Gobierno contra el art. 38, apartados 2 a) y 8; el anexo I.3, inciso “Lobo (Canis lupus): al norte del río Duero”; el anexo II.4 f); y el anexo IV.2, inciso “Lobo (Canis lupus). 6 000 € ambos sexos”, de la Ley 4/2021, de 1 de julio, de caza y gestión sostenible de los recursos cinegéticos de Castilla y León.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castellanoleonesa contemplaba al lobo como especie cinegética de caza mayor y disciplinaba su régimen jurídico al amparo de sus competencias exclusivas en la materia, dentro del marco constitucional correspondiente. Ocurre, sin embargo, que, con posterioridad a su aprobación, se modificó el listado de especies silvestres en régimen de protección especial, regulado en el Real Decreto 139/2011, de 4 de febrero, dictado en cumplimiento y desarrollo de la Ley 42/2007, de 13 de diciembre, del patrimonio natural y de la biodiversidad, cuyo carácter básico declara su disposición final segunda. Así, la Orden TED/980/2021, de 20 de septiembre, ha modificado el artículo único del anexo del Real Decreto 139/2011, para incluir en el listado de especies silvestres en régimen de protección especial las poblaciones de lobo localizadas al norte del río Duero. De este modo, la Orden TED/980/2021 modifica radicalmente la situación preexistente en la medida que incluye a todas las poblaciones de lobo, o, lo que es lo mismo, a toda la especie, en el referido listado de especies silvestres en régimen de protección especial.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planteaba el recurso de inconstitucionalidad era un problema de inconstitucionalidad mediata o indirecta en la medida en que se sostenía que los incisos impugnados de la referida Ley 4/2021 eran contrarios a la decisión estatal que, al amparo del art. 149.1.23 CE, impedía la caza de las poblaciones de lobo ubicadas al norte del río Duero. El conflicto surge, por tanto, entre la ley autonómica y una orden ministerial que, indirectamente y de modo sobrevenido, afirma complementar o redefinir a la ley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resuelve este conflicto aplicando el canon de control de la inconstitucionalidad mediata sobrevenida. Declara inconstitucionales las normas impugnadas por considerar que estamos ante un supuesto en el que los preceptos autonómicos incurren en contradicción insalvable con la Orden TEDH/980/2021, lo que, a su vez, determina que los incisos impugnados sean considerados contrarios al orden constitucional de distribución de competencias. Previamente ha sentado la premisa de todo juicio de inconstitucionalidad mediata, al considerar que dicha orden es básica ex art. 149.1.23 CE y, por tanto, útil para servir como parámetro de enjuiciamiento de la ley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 la sentencia en la apreciación del carácter básico de la Orden TEDH/980/2021. Consecuentemente, entiendo que el recurso de inconstitucionalidad debió ser desestimado, dado que la norma propuesta como parámetro de contraste de las disposiciones autonómicas impugnadas, la mencionada Orden TEDH/980/2021, no debería haber sido considerada básica, por razones tanto formales como materiales.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lo primero, es sobradamente conocida la doctrina constitucional sobre la noción formal de lo básico. De dicha doctrina se sigue que el recurso a normas de rango reglamentario para la fijación de bases es una excepción a la regla general de preferencia de la ley para el establecimiento de las bases en las materias en las que la Constitución atribuye al Estado competencias de ese carácter. La regulación reglamentaria de materias básicas por parte del Gobierno solo resulta acorde con la distribución constitucional de competencias si resulta de una habilitación legal, y, en segundo lugar, si su rango reglamentario viene justificado por tratarse de materias cuya naturaleza exigiera un tratamiento para el que las normas legales resultaran inadecuadas por sus mismas características.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excepción debe ser interpretada todavía más restrictivamente o, si se prefiere, justificada más intensamente en casos como el presente, en el que la norma básica se afirma fijada en una disposición reglamentaria de ínfimo rango, como la Orden TEDH/980/2021. Para que una disposición de ese rango pudiera ser considerada formalmente básica, y, por tanto, oponible a la decisión del legislador autonómico, es necesario que responda a una necesidad derivada de la mutabilidad de la materia a la que se refiere. Y también, en segundo lugar, que tal posibilidad venga permitida por el marco normativo que diseñan las normas básicas y que la orden pretenda desarrollar. En caso contrario no se ajustará a las exigencias formales sobre lo básico que resultan de la consolidada doctrina constitucional. Eso es lo que aquí sucede, pues, a mi juicio y frente a lo que se sostiene en la sentencia, la orden ministerial en cuestión excede de la habilitación que le conceden la Ley 42/2007 y el Real Decreto 139/2011, tal como se comprueba al analizar su contenido material.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42/2007 crea el listado de especies silvestres en régimen de protección especial y, en los términos de su art. 56.2, permite al Ministerio de Agricultura, Alimentación y Medio Ambiente la inclusión, cambio de categoría o exclusión de un taxón o población en este listado cuando exista información técnica o científica que así lo aconseje. Es decir, la remisión del legislador básico a la orden ministerial no es abierta o incondicionada. Lo que se permite por orden ministerial es, en lo que ahora interesa, incluir o excluir poblaciones, pero esa inclusión de poblaciones no autoriza a cambiar la consideración de una determinada especie y la protección a la que dicha especie es merecedora en todo el territorio nacional. O, lo que es lo mismo, someter todas las poblaciones de lobo de España, con independencia de su ubicación, al régimen de protección especial que la inclusión de una especie en el listado de especies silvestres en régimen de protección especial conlleva.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Antes de la aprobación de esta Orden TEDH/980/2021 determinadas poblaciones de lobo eran susceptibles de caza y otras no, según se encontrasen al norte o al sur del río Duero, de suerte que la normativa básica en materia medioambiental no había considerado al lobo como una especie protegida en el conjunto del territorio nacional. Lo que se confirma a la vista de los anexos de la ya mencionada Ley 42/2007 en los que la especie del lobo tiene una protección estricta para las poblaciones al sur del río Duero (anexo V), pero es una especie que admite fórmulas o medidas de gestión para las poblaciones al norte del río Duero (anexo VI).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esa consideración la que cambia con la aprobación de la Orden TEDH/980/2021, la cual no se limita a hacer aquello para lo que estaba habilitada, la inclusión de nuevas poblaciones de una determinada especie en el listado de especies silvestres en régimen de protección especial, sino que va más allá de esa habilitación. Y lo hace porque, aun cuando aparentemente se respete esa habilitación, materialmente no es así, ya que, al referirse a todas las poblaciones de lobo, lo que está haciendo es convertir al lobo en una especie protegida en todo el territorio nacional, al margen de las previsiones legales y reglamentarias que regulan el listado. En suma, lo que se hace, careciendo de habilitación para ello, es reformular las bases medioambientales a través de la Orden TEDH/980/2021, condicionando, sobrevenidamente y a través de una disposición administrativa de ínfimo rango, el ejercicio de las competencias estatutariamente asumidas por la Comunidad Autónoma de Castilla y León.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eso, estimo que la Orden TEDH/980/2021 excedía de la habilitación conferida por el legislador y no podía ser considerada ni formal ni materialmente básica. La consecuencia es que tampoco debía haber sido utilizada como parámetro de enjuiciamiento de la ley autonómica por este tribunal. Lo que, a su vez, hubiera conducido a la desestimación del recurso de inconstitucionalidad, por falta de contradicción efectiva entre la normativa básica y la ley autonómica que había sido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diecinueve de julio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