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julio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los magistrados don Ramón Sáez Valcárcel y don Enrique Arnaldo Alcubilla, en el recurso de amparo núm. 6640-2021, promovido por don José Ramón Prado Bugallo, en relación con el auto de 15 de julio de 2021 y la providencia de 16 de septiembre de 2021 de la Sección Primera de la Sala de lo Penal de la Audiencia Nacional en el recurso de apelación núm. 517-2021,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en amparo elevó queja, en la que denunciaba la vulneración del derecho al secreto de las comunicaciones (art. 18.3 CE), contra el acuerdo del director del centro penitenciario Madrid VII-Estremera de 28 de diciembre de 2020 de mantenimiento de la intervención de sus comunicaciones (intervención núm. 22-2021), por un periodo de seis meses (desde el 28 de diciembre de 2020 hasta el 28 de junio de 2021). El acuerdo, del que se dio cuenta al Juzgado Central de Vigilancia Penitenciaria, se basaba en los arts. 51.1 y 5 de la Ley Orgánica general penitenciaria (LOGP) y en los arts. 41.2, 43.1 y 46.5 del Reglamento penitenciario (RP), y se fundaba en: (i) el tipo delictivo, por tratarse de delitos de naturaleza grave relacionados con el narcotráfico y el blanqueo de capitales que habría cometido el actor formando parte de una organización criminal en la que desempeñaría un papel relevante, hechos de los que está conociendo el Juzgado Central de Instrucción núm. 3, sumario ordinario núm. 5-2000; (ii) razones de seguridad y buen orden del establecimiento, al existir la posibilidad de que las comunicaciones con el exterior previstas reglamentariamente con familiares, amigos y otras personas autorizadas puedan ser utilizadas de forma fraudulenta para fines no previstos legalmente; y (iii) la capacidad criminal y la peligrosidad del interno, al existir la posibilidad de que a través de las comunicaciones que realice pueda transmitir datos o informaciones que conculquen la seguridad del establecimiento, trabajadores y otras personas, y la posibilidad de que el interno pueda emitir instrucciones para la realización de actuaciones delictivas por parte de personas relacionadas con él, en el ámbito de la organización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Central de Vigilancia Penitenciaria, tras recabar informe del centro penitenciario, que fue emitido el 5 de mayo de 2021, y dar traslado al Ministerio Fiscal, dictó auto el 18 de mayo de 2021 por el que desestimó la queja del recurrente. El juzgado considera que el mantenimiento de la medida queda amparado en los arts. 51.1 LOGP y 43.1 RP, y que está justificada en este caso por las razones expuestas en el acuerdo del centro de 28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auto referido el recurrente interpuso recurso de apelación, en el que alegó infracción de los arts. 14, 15, 18.1 y 3 y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fue desestimado por auto de 15 de julio de 2021 de la Sección Primera de la Sala de lo Penal de la Audiencia Nacional. La sala confirma la justificación del mantenimiento de la medida en función de las razones dadas por el director del centro penitenciario en el informe de 5 de mayo de 2021, obrante en el expediente de queja, en el que, junto a referencias al tipo delictivo, a la organización criminal y a la capacidad y peligrosidad criminal del interno, abunda en las razones de seguridad y buen orden del establecimiento por posible uso fraudulento de las comunicaciones “con el fin de acceder a personas no autorizadas a comunicar con él, vinculadas a él en el ámbito de organizaciones delictivas, pudiendo transmitir datos o consignas que podrían menoscabar la seguridad del establecimiento así como transmitir datos que pudieran facilitar la continuación de su actividad delictiva, bastando como ejemplo el incidente protagonizado por el interno el día 20 de diciembre de 2020 en el que intentó eludir la intervención de las comunicaciones al serle intervenida una libreta con apuntes manuscritos al acceder a locutorio para celebrar una comunicación que el interno conocía que iba a ser intervenida, circunstancia que motivó la apertura de expediente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desestima la práctica de las diligencias solicitadas en el recurso de apelación, consistentes en la aportación de la totalidad de las grabaciones efectuadas al interno, de un informe sobre el contenido de estas y de la correspondencia intervenida, por estimarlas innecesarias pues “resultaría sorprendente que la intervención de las comunicaciones aportara datos sobre su utilización para la preparación de delitos o para menoscabar la seguridad del establecimiento penitenciario. Es precisamente el hecho de tener intervenidas esas comunicaciones lo que habría impedido esos actos, pero su ausencia no significa necesariamente la innecesaridad de la medida, que puede haber resultado especialmente útil para prevenir la comisión de nuevos delitos. Por ello, la necesidad de la medida de intervención debe deducirse de otras circunstancias diferentes, como la personalidad del interno, los antecedentes sobre su actividad delictiva anterior, su posible conexión constatada con elementos peligrosos o vinculados con la delincuencia, etc.”. Considera la Sala que estas circunstancias concurren en el caso en virtud de la dilatada trayectoria delictiva del recurrente, en el seno de organizaciones criminales, los indicios de criminalidad que motivaron su actual ingreso en prisión provisional, la posibilidad de que mantenga contactos con los integrantes de esas organizaciones criminales para que estas sigan operando o de menoscabar la seguridad del establecimiento penitenciario, lo que considera “probable en la experiencia común sobre la actuación de las organizaciones delictivas vinculadas con el tráfico de drogas”, teniendo fundamento el mantenimiento de la medida en la Ley Orgánica general penitenciaria. Argumenta asimismo que los acuerdos que prolongan la intervención de las comunicaciones no suponen vulneración de derechos siempre que, como ocurre en este caso, se constate que no han desaparecido las circunstancias que la motivaron “y más aún cuando se menciona en el acuerdo de prórroga de la intervención un hecho nuevo que justifica el mantenimiento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este auto interpuso el recurrente incidente de nulidad de actuaciones, en el que alegó la vulneración de sus derechos a la igualdad (art. 14 CE), a no sufrir penas o tratos inhumanos o degradantes (art. 15 CE), al secreto de las comunicaciones (art. 18.3 CE), y a la tutela judicial efectiva sin indefensión y a la presunción de inocencia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fue inadmitido por providencia de 16 de septiembre de 2021. La sala argumenta que el recurrente “manifiesta su discrepancia con la inadmisión de pruebas realizada en el auto de este tribunal y discute sus fundamentos, insistiendo en la conculcación del principio de legalidad y el de jerarquía normativa y la improcedencia de la intervención de sus comunicaciones. Con tales argumentos, el incidente debe ser inadmitido […]. Es una discrepancia con el contenido del auto, donde se motiva la inadmisión de la prueba que solicitó el recurrente así como la procedencia del mantenimiento de la intervención por el riesgo que supone la trayectoria delictiva del interno anterior a su actual ingreso en prisión y por el hecho de estar siendo investigado por tipos delictivos similares, lo que en absoluto constituye vulneración de su derecho a la presunción de inocencia, como se expresa en el citado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interpuso el 20 de octubre de 2021 recurso de amparo contra el auto de 15 de julio de 2021 y la providencia de 16 de septiembre de 2021 de la Sección Primera de la Sala de lo Penal de la Audiencia Nacional (recurso de apelación núm. 517-2021), fundado en varios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sin indefensión (art. 24.1 CE), con repercusión directa en otros derechos fundamentales (arts. 14, 15, 18.3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la Audiencia Nacional inadmitió el incidente de nulidad sin dar respuesta a la denunciada vulneración del derecho a la tutela judicial efectiva por no haberse practicado las pruebas propuestas en el recurso de apelación. Además, en el auto de apelación se afirmó la existencia de un “hecho nuevo” que no existió en realidad, pues se alude a un expediente disciplinario que estaba archivado tres meses antes de la emisión del informe del director del centro penitenciario en el que se hacía mención de este. La inexistencia del “hecho nuevo” fue acreditada en el incidente de nulidad mediante la aportación de la oportuna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asimismo que carece de fundamento la peligrosidad criminal que se le atribuye, pues ni es delincuente habitual ni tiene una dilatada trayectoria delictiva, y sostiene que el art. 51.5 LOGP, que permite la suspensión o intervención de las comunicaciones orales y escritas de los internos en un centro penitenciario por decisión del director del establecimiento, entra en conflicto con el art. 18.3 CE, porque no prevé la autorización judicial, sino una mera dación de cuenta de la medida al juzgado, posterior a su adopción por el director del centro penitenciario; los acuerdos administrativos de intervención de las comunicaciones del recurrente deben reputarse por ello nulos de pleno derecho. Por otra parte, el acuerdo del director del centro penitenciario debería haberse comunicado al Juzgado Central de Instrucción núm. 3, dado que el recurrente es preso preventivo a disposición de dicho juzgado, careciendo de jurisdicción por ello el Juzgado Central de Vigilancia Penitenciaria. El juzgado tampoco ejerce control alguno de las intervenciones.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se le prohíbe portar documento alguno en las comunicaciones en locutorio, en aplicación de la Instrucción 12/2001, de 29 de julio, de la Secretaría General de Instituciones Penitenciarias (internos de especial seguimiento), lo que afecta a la preparación de la defensa en el sumario por el que está preso.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a la igualdad ante la ley sin que pueda prevalecer discriminación alguna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la intervención de las comunicaciones que viene sufriendo supone un trato discriminatorio en comparación con el resto de los internos, pues no puede acudir a comunicar en locutorio con documentos, tiene derecho a menos llamadas telefónicas, a enviar un número de cartas limitado a dos semanales y ha de advertir previamente por instancia si va a comunicar con su familia en lengua gallega. Afirma que la citada Instrucción 12/2001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Vulneración del derecho a la integridad física y moral, sin sometimiento a penas o tratos inhumanos o degradantes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intervención de las comunicaciones que viene sufriendo implica una suspensión de sus derechos sine die, en virtud de las prórrogas encadenadas de esa medida, y supone una injerencia en su vida privada e íntima, y la de su familia, así como un trato inhumano y degradante, por las restricciones que conlleva.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Vulneración del derecho al secreto de las comunicaciones (art. 18.3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la intervención de las comunicaciones se produce en virtud de una decisión de la administración penitenciaria, con fundamentos arbitrarios, y sin resolución judicial motivada que lo autorice. Tampoco hay un verdadero control jurisdiccional de la medida. Reitera que el Juzgado Central de Vigilancia Penitenciaria no es el competente al tratarse de un preso preventivo, debiendo darse cuenta al Juzgado Central de Instrucción que conoce del sumario de la decisión de mantenimiento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Vulneración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el recurrente que la administración penitenciaria y la Audiencia Nacional consideran que no delinque porque tiene las comunicaciones intervenidas, lo que constituye una violación de su derecho a la presunción de inocencia al suponer, de forma arbitraria, que puede delinquir en cualquier momento haciendo uso de las comunicaciones con sus familiares, pese a que no se le ha abierto ningún proceso penal desde que en 2018 ingresó en prisión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asimismo que el recurso de amparo reviste especial trascendencia constitucional porque las resoluciones impugnadas han vulnerado su derecho a la tutela judicial efectiva, provocando indefensión, al inadmitir la Audiencia Nacional las pruebas solicitadas por unos motivos que no son ciertos (el inexistente “hecho nuevo” y la supuesta dilatada trayectoria delictiva del interno) y porque a pesar de decir que se debe acudir a otros datos para evaluar la idoneidad de la medida de intervención de las comunicaciones, no lo hace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 necesario un pronunciamiento expreso del Tribunal Constitucional acerca de los preceptos aplicados de la Ley Orgánica general penitenciaria y del Reglamento penitenciario, que están en contradicción con la Constitución. El recurrente es un preso preventivo, no vinculado a bandas armadas ni terroristas, sino a la delincuencia común, al que no se le pueden limitar sus derechos fuera de los supuestos expresamente previstos (art. 25.2 CE). No existe resolución judicial que autorice la intervención de las comunicaciones, sino que la medida la adopta la administración penitenciaria, que se limita a dar cuenta a un juzgado, por lo demás incompetente, pues debió hacerlo al juzgado instructor y no al de vigilancia penitenciaria, según los arts. 43.1 y 46.5 RP. Asimismo, es preciso un pronunciamiento del Tribunal sobre si es absolutamente necesario que, por razones de seguridad pública, tenga intervenidas de forma permanente las comunicaciones un preso preventivo con una trayectoria penitenciaria intachable.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se dirige frente al auto de 15 de julio de 2021 de la Sección Primera de la Sala de lo Penal de la Audiencia Nacional, que desestimó el recurso de apelación interpuesto por el recurrente contra el auto del Juzgado Central de Vigilancia Penitenciaria que desestimó la queja que había formulado contra el acuerdo del director del centro penitenciario Madrid VII-Estremera de 28 de diciembre de 2020 de mantenimiento de la intervención de sus comunicaciones (intervención núm. 22-2021), por un periodo de seis meses (desde el 28 de diciembre de hasta el 28 de junio de 2021). Se impugna asimismo en amparo la providencia de 16 de septiembre de 2021, que inadmitió el incidente de nulidad promovido contra el auto desestimatorio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términos expuestos en el relato de antecedentes, el recurrente alega que las resoluciones judiciales impugnadas, en cuanto confirman el mantenimiento de la intervención de sus comunicaciones acordado por el director del centro penitenciario, han vulnerado sus derechos a la tutela judicial efectiva sin indefensión (art. 24.1 CE), a la igualdad ante la ley sin que pueda prevalecer discriminación alguna (art. 14 CE), a la integridad física y moral (art. 15 CE), al secreto de las comunicaciones (art. 18.3 CE) y a la presunción de inocencia (art. 24.2 CE). De manera particular, sostiene que el art. 51.5 LOGP, que permite la suspensión o intervención de las comunicaciones orales y escritas de los internos en un centro penitenciario por decisión del director del centro penitenciario, entra en contradicción con la Constitución, porque sustituye la autorización judicial de la intervención por una mera dación de cuenta de la medida al juzgado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del recurso de amparo por carecer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carece de la especial trascendencia constitucional exigida como condición de admisibilidad del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problema constitucional planteado en la presente demanda de amparo (afectación de diversos derechos fundamentales, particularmente los garantizados en los arts. 14, 18.3 y 24 CE, porque el legislador autoriza al director del centro penitenciario a intervenir o suspender motivadamente las comunicaciones de los internos, dando cuenta a la autoridad judicial competente), no encaja en ninguno de los casos en los que, conforme al art. 50.1 b) LOTC, y atendiendo a lo señalado en la STC 155/2009, de 25 de junio, FJ 2, cabe apreciar que el contenido del recurso de amparo justifica una decisión sobre el fondo en razón de su especial trascendencia constitucional (por su importancia para la interpretación de la Constitución, para su aplicación o para su general eficacia, o para la determinación del contenido y alcance de los derechos fundamentales), toda vez que ese problema ya ha sido resuelto por este tribunal en reiterada jurisprudencia, sin que se advierta que concurran razones para perfilar, aclarar o modificar esa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la medida de suspensión e intervención de comunicaciones de los presos, prevista en el art. 51.5 LOGP (y desarrollada en el art. 43.1 RP) existe una consolidada doctrina, contenida en las SSTC 183/1994, de 20 de junio; 170/1996, de 29 de octubre; 128/1997, de 14 de julio; 175/1997, de 27 de octubre; 200/1997, de 24 de noviembre; 106/2001, de 23 de abril, y 194/2002, de 28 de octubre, entre otras), dictadas en recursos de amparo, que no solo no pone en cuestión la constitucionalidad de esa disposición legal, sino que, antes bien, afirma que “resulta oportuno y conveniente destacar que el art. 51.5 LOGP, en cuanto obliga a la administración penitenciaria a dar cuenta de la medida a la autoridad judicial competente, consagra una auténtica garantía, con la que se pretende que el control judicial de la intervención administrativa no dependa del eventual ejercicio por el interno de los recursos procedentes” (STC 170/1996,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esa doctrina señala que “la necesidad legal de la comunicación de la medida adoptada a la autoridad judicial competente ha de ser inmediata, con el objeto de que esta ratifique, anule o subsane la decisión administrativa, es decir, ejerza con plenitud su competencia revisora sobre la restricción del derecho fundamental”. De suerte que, “rectamente entendida esta dación de cuentas a la autoridad judicial competente implica ‘no solo la mera comunicación del órgano administrativo al órgano judicial para conocimiento de este, sino un verdadero control jurisdiccional de la medida efectuado a posteriori mediante una resolución motivada’ (STC 175/1997, de 27 de octubre, FJ 3)” (SSTC 106/2001, FJ 6, y 194/2002,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misma doctrina constitucional, la medida prevista en el art. 51.5 LOGP tiene carácter excepcional, por lo que la intervención de las comunicaciones ha de ser estrictamente necesaria para la consecución de los fines que la justifican (razones de seguridad, buen orden del establecimiento e interés del tratamiento) y no debe adoptarse con carácter general e indiscriminado, ni por más tiempo del que sea necesario para los fines que la justifican, todo lo cual ha de acreditarse en el acuerdo de intervención del director del centro penitenciario. En fin, ha de darse cuenta de la medida a la autoridad judicial competente (el juez de vigilancia penitenciaria en el caso de penados o a la autoridad judicial de la que dependa el interno, si se trata de detenidos o presos preventivos), para que esta ejerza con plenitud su competencia revisora sobre la restricción del derecho fundamental, como se ha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doctrina constitucional consolidada que no pone en discusión la legitimidad constitucional del control judicial ex post de la medida de intervención o suspensión de las comunicaciones de los presos prevista en el art. 51.5 LOGP.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cumple señalar que, en el presente caso, de las actuaciones resulta que el acuerdo del director del centro penitenciario de mantenimiento de la medida de intervención de las comunicaciones del recurrente fue notificado a este y puesto inmediatamente en conocimiento del juzgado de vigilancia penitenciaria, como exige el art. 51.5 LOGP. Además, ese acuerdo, confirmado en vía judicial, ofrece una motivación suficiente en los términos exigidos por la citada doctrina constitucional; el mantenimiento de la medida de intervención de las comunicaciones se fija por un periodo de seis meses y de forma individualizada, razonando que es necesaria para la consecución de los fines que la justifican en este caso (razones de seguridad y buen orden del establecimiento), atendiendo a las circunstancias que concurren en el interno: (i) la gravedad de los delitos, relacionados con el narcotráfico y el blanqueo de capitales, que habría cometido aquel formando parte de una organización criminal en la que desempeñaría un papel relevante; (ii) la capacidad criminal y la peligrosidad del interno, al existir la posibilidad de que a través de las comunicaciones reglamentarias que realice con familiares, amigos y otras personas autorizadas pueda transmitir datos o informaciones que conculquen la seguridad del establecimiento, los trabajadores de este y otras personas, así como emitir instrucciones para la realización de actuaciones delictivas por parte de personas relacionadas con él, en el ámbito de la organización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esta Sección no encuentra motivos para modificar una doctrina consolidada, cuya concreta aplicación al caso es el fundamento esencial del recurso de amparo. La demanda presenta un fuerte contenido fáctico ajeno a esta jurisdicción, ya que la medida se enmarca en el desarrollo del tratamiento penitenciario de un interno que, por su propia naturaleza, presenta un carácter progresivo o evolutivo.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por ello, conviene advertir que, por auto de 23 de diciembre de 2021, la Sección Primera de la Sala de lo Penal de la Audiencia Nacional, ejerciendo el control jurisdiccional de la medida de que le corresponde, acordó dejar sin efecto la prórroga de la intervención de las comunicaciones del recurrente decretada por un posterior acuerdo del director del centro penitenciario de 28 de junio de 2021, al entender que ya no concurrían las circunstancias que lo habían motivado.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6640-2021, interpuesto por don José Ramón Prado Bugallo.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Ramón Sáez Valcárcel al auto dictado en el recurso de amparo núm. 6640-2021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en la que se apoya el auto, manifiesto mi discrepancia con la decisión de no admitir el recurso de amparo y las razones que se aducen para fundarla. Considero que el recurso debió admitirse por poseer especial trascendencia constitucional y ser verosímiles las lesiones denunciadas.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Fundamento de la decisión de no admitir 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decisión mayoritaria, tras identificar las quejas del demandante, vinculadas a la intervención de sus comunicaciones acordada por el director del centro penitenciario, estima que el recurso de amparo carece de la especial trascendencia constitucional exigida como condición de admisibilidad [art. 50.1 b) LOTC]. Se sostiene que el problema constitucional que se plantea ya ha sido resuelto por el Tribunal en reiterada jurisprudencia sobre la medida prevista en el art. 51.5 LOGP de suspensión e intervención de las comunicaciones de los internos, que sintetiza, sin que se adviertan razones para perfilar, aclarar o modificar dicha doctrina constitucional, en particular en lo que atañe a la legitimidad constitucional del control judicial ex post de la medida de intervención. Descartado el interés constitucional trascendente, se añade que en el caso concreto la actuación de la autoridad penitenciaria fue suficientemente motivada y la medida se puso en inmediato conocimiento del órgano judicial, como exige la referida doctrina consolidada, sin que, por lo demás, corresponda a este tribunal un análisis fáctico detallado.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Discrepo de esta opinión, tanto en lo relativo a la concurrencia de especial trascendencia constitucional como en la apreciación en este trámite de admisibilidad de una inexistencia manifiesta de lesión.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Inexistencia de un análisis de la constitucionalidad del art. 51.5 LOGP en relación con la supresión general de la garantía de resolución judicial previa del art. 18.3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duda, el Tribunal Constitucional se ha pronunciado en numerosas ocasiones sobre la intervención de las comunicaciones de los internos del art. 51.5 LOGP en resoluciones que versan sobre distintos aspectos de su régimen jurídico. En lo que ahora interesa, cabe recordar que esas resoluciones (por todas, con ulteriores referencias, STC 106/2001, de 23 de abril) han insistido en tres aspectos. (i) El contenido del derecho al secreto de las comunicaciones de las personas internas “no es, sin más, el constitucionalmente declarado en los términos del art. 18.3 CE, sino, en virtud de la interpretación sistemática de este precepto en relación con el art. 25.2 CE, el que resulte de su configuración por el legislador, en el supuesto de que por la ley penitenciaria se hayan dispuesto limitaciones específicas del mismo y sin perjuicio de que esos límites se encuentren, a su vez, sometidos a sus propios presupuestos de constitucionalidad”. (ii) La medida de intervención o suspensión es excepcional y debe resultar necesaria, objetiva, subjetiva y temporalmente, sin que pueda adoptarse con carácter general y sine die. (iii) Se requiere el ejercicio pleno de la competencia revisora por el juzgado de vigilancia penitenciaria, al que debe informarse de inmediato por la autoridad penitenciaria, de modo que exista un verdadero control jurisdiccional de la medida a posteriori.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no hay un pronunciamiento sobre la constitucionalidad conforme al art. 18.3 CE de la renuncia a la autorización judicial previa de la intervención que introduce el art. 51.5 LOGP, ausencia a la que anuda el demandante la especial trascendencia constitucional del recurso desde la consideración de que la citada disposición no es constitucionalmente legítima. A mi juicio, existen razones que avalan esa posible contradicción con el art. 18.3 CE, que no puede excluirse a limine, lo que determina que, ante la ausencia de un análisis específico de la cuestión en la doctrina concernida del Tribunal, sea apreciable el motivo de especial trascendencia constitucional alegado en el recurso, que el origen de la lesión se halla en la ley [STC 155/2009, FJ 2, supuesto c)], al tiempo que la duda sobre la constitucionalidad de la norma impide que pueda descartarse la existencia de lesión.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reserva de previa autorización judicial del derecho al secreto de las comunicaciones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art. 18.3 CE garantiza el secreto de las comunicaciones “salvo resolución judicial”. Fija así la autorización judicial como garantía constitucional expresa del derecho, más allá de que las exigencias propias del principio de proporcionalidad como parámetro de control constitucional de las medidas restrictivas de derechos incluyan asimismo el principio jurisdiccional. Un repaso de las disposiciones del ordenamiento que habilitan intervenciones en el derecho al secreto de las comunicaciones —muy señaladamente las previsiones de la Ley de enjuiciamiento criminal sobre medidas de investigación limitativas del secreto de las comunicaciones (arts. 579 y ss.)— confirman que, en consonancia con la tutela reforzada del art. 18.3 CE, la injerencia en el derecho se condiciona a la existencia de una autorización judicial previa a la que acompaña además un estricto control judicial ulterior. En el mismo sentido de acomodarse a las exigencias constitucionales, la Ley Orgánica 2/2002, de 6 de mayo, reguladora del control judicial del Centro Nacional de Inteligencia, introduce la necesidad de autorización judicial previa para adoptar medidas que afecten a la inviolabilidad del domicilio y al secreto de las comunicaciones.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Frente a este panorama general, solo de forma muy excepcional y constreñida se prevé la posibilidad de una intervención adoptada por la autoridad administrativa: en caso de urgencia, cuando las investigaciones se realicen para la averiguación de delitos relacionados con la actuación de bandas armadas o elementos terroristas y existan razones fundadas que hagan imprescindible la medida [arts. 579.4 y 588 ter d) LECrim]. Si se dan ambas circunstancias, tipo de delito y urgencia, la ley admite que pueda autorizar la intromisión el ministro del Interior o, en su defecto, el director de Seguridad del Estado. Es en este supuesto extraordinario donde la ley dispone un control judicial a posteriori, por cuanto se obliga a comunicar la medida por escrito motivado al juez competente inmediatamente y siempre antes de veinticuatro horas, quien, también de forma motivada, revocará o confirmará tal resolución en un plazo máximo de setenta y dos horas desde que fue ordenada.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renuncia total a la previa autorización judicial en la intervención de las comunicaciones por motivos penitenciarios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Cuando se trata de la intervención de las comunicaciones en el ámbito penitenciario, con base en el art. 51.5 LOGP, desaparece el esquema de regla de exclusividad jurisdiccional y, solo por excepción, autorización gubernativa. El precepto establece que “las comunicaciones orales y escritas previstas en este artículo podrán ser suspendidas o intervenidas motivadamente por el director del establecimiento, dando cuenta a la autoridad judicial competente”. La injerencia en el derecho (intervención o incluso suspensión) por motivos penitenciarios, que el apartado primero identifica con razones de seguridad, de interés de tratamiento y de buen orden del establecimiento, se acuerda por la autoridad penitenciaria con la sola exigencia legal de dar cuenta a la autoridad judicial competente. En otras palabras, la excepción se convierte en regla, y lo hace sin ningún condicionante alusivo a la imposibilidad de esperar a una autorización judicial y con la mera exigencia de una dación de cuentas al juez, sin establecer siquiera un estricto e inmediato control judicial ex post, requisitos que realmente ha introducido la doctrina constitucional, completando las parcas condiciones del precepto con lo dispuesto para la excepción a la previa intervención judicial en la regulación sobre la intervención de las comunicaciones para investigar delitos.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que la incompatibilidad que surge prima facie de la confrontación del art. 18.3 CE, que solo prevé injerencias en el secreto por resolución judicial, con el art. 51.5 LOGP, que habilita al director del centro penitenciario para intervenir o suspender las comunicaciones, no queda desvirtuada ni por la condición de preso o interno de la persona afectada —sin olvidar que se verá restringido el derecho fundamental de los terceros intervinientes en la comunicación— ni por la concurrencia de circunstancias que aconsejen facultar con carácter general a la autoridad penitenciaria para adoptar la medida. Si bien es cierto, como recordé antes, que la doctrina constitucional entiende que el art. 25.2 CE incide en el contenido del derecho al secreto de las comunicaciones declarado en los términos del art. 18.3 CE, que se ve afectado por las limitaciones que haya podido disponer el legislador, no lo es menos que afirma que esos límites están sometidos a sus propios presupuestos de constitucionalidad y que el art. 25.2 CE resalta que el penado —por cierto, no el preso preventivo— disfrutará de los derechos fundamentales salvo en lo expresamente restringido por el contenido del fallo condenatorio, el sentido de la pena y la ley penitenciaria. La ley no puede, en principio, suprimir una garantía que forma parte del contenido esencial del derecho fundamental.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Hay que tener presente aquí que resulta irrelevante constitucionalmente la alegación de una relación de sujeción especial, la del interno con la administración penitenciaria, como fuente de restricción de derechos fundamentales adicional a las que afectan a todas las personas y a las que derivan de los límites específicos que dispone el art. 25.2 CE, que define el estatuto jurídico-constitucional del recluso. La alusión a una relación de sujeción especial puede operar, si se quiere, como concepto descriptivo, explicativo o nominativo de la situación jurídica del preso, sin duda en una posición fáctica de dependencia de la institución penitenciaria, pero no como fundamento autónomo o propio de una restricción adicional o más intensa de sus derechos fundamentales. Así lo ha entendido el Tribunal cuando destaca que lo determinante para la configuración constitucional del ejercicio de los derechos fundamentales por las personas recluidas en centros penitenciarios es el marco previsto en el art. 25.2 CE y la relación de sujeción especial “deber ser siempre entendida en un sentido reductivo compatible con el valor preferente que corresponde a los derechos fundamentales” (STC 120/1990, de 27 de junio, FJ 6; en la misma línea, entre otras, SSTC 128/2013, de 3 de junio, FJ 3 ; 171/2013, de 7 de octubre, FJ 2; 145/2014, de 22 de septiembre, FJ 7; 6/2020, de 27 de enero, FJ 3, o 18/2020,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estas coordenadas, la afectación a la garantía jurisdiccional del secreto de las comunicaciones exigirá una justificación sobre su legitimidad, así como de la idoneidad, necesidad y proporcionalidad estricta de la renuncia a la previa intervención del juez. Así lo analizó y apreció el Tribunal en el caso de la excepción para casos urgentes en la lucha contra la actuación de bandas armadas y el terrorismo de la intervención de las comunicaciones en el proceso penal, que manifestó que “[a]l suprimir la intervención judicial previa solo en supuestos excepcionales cualificados por la urgencia, el legislador ha realizado una adecuada ponderación de la efectividad de la suspensión y de la intervención judicial” (STC 199/1987, de 16 de diciembre, FJ 10). Sin embargo, no se percibe que en la intervención de las comunicaciones de los internos concurra una situación estructural y universal de urgencia que justifique la renuncia a la garantía, como tampoco se vislumbra que la posición de conocimiento sobre las circunstancias que aconsejan la medida por la autoridad administrativa sea diversa a la que tiene la policía que dirige su oficio al juez para que autorice una injerencia en el derecho. Al margen de que resulta difícil apreciar la satisfacción de las exigencias del canon de proporcionalidad cuando la supresión de la garantía constituye la regla y no la excepción, lo relevante en este punto y la razón de mi desacuerdo con la decisión de la mayoría es que ese análisis debiera ser objeto de deliberación y decisión en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Necesidad de analizar la constitucionalidad de la concreta restricción acordada en el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admisión del recurso, dado que detenta especial trascendencia constitucional por poderse imputar la lesión a la ley, no solo implica afirmar que la vulneración iusfundamental no puede excluirse de inicio desde tal perspectiva, sino que hubiera permitido al Tribunal examinar la consistencia de otras quejas planteadas en la demanda que no considero en absoluto descartables en este momento. En particular y dicho sintéticamente, (i) el recurso a una motivación estereotipada en el acuerdo de intervención, que se limita a reformular los fines que legalmente habilitan la intervención (art. 51.1 LOGP) sin desarrollo argumental más que alusiones genéricas a la gravedad de los delitos por los que se investiga al demandante y la intervención de una organización criminal; (ii) la alusión a la finalidad de evitar la comisión de delitos en el exterior del centro penitenciario por parte de terceros, ajena a los objetivos legales de la medida penitenciaria y más próxima a las intervenciones en el ámbito de la investigación penal; (iii) la importancia de la condición de preso preventivo del demandante, no obstante estar amparado por la presunción de inocencia; o, en fin, (iv) la sostenibilidad de intervenciones acordadas por plazos extensos (seis meses) y prorrogadas en el tiempo, aparentemente desproporcionadas conforme a la doctrina del Tribunal Constitucional (por todas, STC106/2001, de 23 de abril, FJ 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el recurso ofrecía al Tribunal la oportunidad de examinar la compatibilidad con el art. 18.3 CE de la regulación de la intervención de las comunicaciones en el ámbito penitenciario desde la perspectiva de la exigencia de previa autorización judicial, al tiempo que nos hubiera permitido analizar la admisibilidad de la práctica penitenciaria de acordar la intromisión en el derecho de un preso preventivo durante largos periodos de tiempo sobre la base de imprecisos, y ni siquiera indiciariamente acreditados, riesgos.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julio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