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110</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26 de septiembre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Pedro José González-Trevijano Sánchez, presidente; los magistrados don Santiago Martínez-Vares García y don Ricardo Enríquez Sancho, y las magistradas doña María Luisa Balaguer Callejón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151-2021, promovido por don Manuel Muñoz Ruiz, representado por la procuradora de los tribunales doña María José Sánchez-León Fernández, y asistido por el abogado don Alberto Fresneda González, frente al auto del Juzgado de Primera Instancia e Instrucción núm. 3 de Estepona, de 17 de noviembre de 2020, que desestimó el incidente de nulidad de actuaciones promovido en el procedimiento de ejecución de títulos judiciales núm. 928-2013. Han sido parte la comunidad de propietarios Arena Beach, representada por el procurador de los tribunales don José Antonio López Guerrero, y asistida de la letrada doña Lucía González Álvarez de Sotomayor, y la entidad Tonelería Cordobesa, S.L., representada por el procurador de los tribunales don Carmelo Olmos Gómez y asistido del letrado don Manuel Jesús Pérez Real.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día 11 de enero de 2021, la procuradora de los tribunales doña María José Sánchez-León Fernández, en nombre y representación de don Manuel Muñoz Ruiz, interpuso recurso de amparo contra la resolución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19 de febrero de 2014, el Juzgado de Primera Instancia e Instrucción núm. 3 de Estepona dictó auto despachando ejecución contra el demandante de amparo a instancia de la comunidad de propietarios Arena Beach, con fundamento en el decreto de 17 de julio de 2013, por el que se puso fin al procedimiento monitorio previo. En la resolución se acordó su notificación al ejecutado por edictos, “al haber sido requerido en los autos principales de conformidad con lo previsto en los arts. 156 y 164 LEC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misma fecha, se dictó decreto acordando, entre otras cuestiones, la investigación del patrimonio del ejecutado a través del punto neutro judicial. Producto de esta consulta se obtuvieron diversos domicilios, entre los que se encuentran los localizados en Marbella, en la calle Ribera, núm. 30, puerta 124, en la aplicación del Instituto Nacional de Estadística; en esa misma ciudad y calle, pero especificándose el núm. 30 M, planta 1, puerta 24, en la de la Policía Nacional; o el ubicado en la calle Panadería 2 B J, en la de la Dirección General de Tráfico. En esta, como en las posteriores resoluciones, se justifica la notificación por edictos “[e]n atención al desconocimiento del actual domicilio o residencia de la parte demandada, de conformidad con lo dispuesto en los artículos 156.4 y 164 de la Ley 1/2000,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decreto de 17 de marzo de 2014 se declararon embargados todos los saldos favorables en cualquier cuenta abierta a nombre del ejecutado, resolviendo que se procediera a su anotación a través del servicio telemático del punto neutro judicial. En virtud de decreto de 2 de septiembre de 2014, al haberse acreditado la insuficiencia de los bienes embargados para responder de las cantidades reclamadas, se decretó el embargo de una finca propiedad del ejecutado.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decreto de 21 de febrero de 2018 se convocó la celebración de la subasta del bien embargado. Una vez celebrada la misma, por decreto de 2 de septiembre de 2019 se acordó la aprobación del remate a favor de la entidad Tonelería Cordobesa, S.L., a quien se adjudicó la finca en virtud de decreto de 16 de enero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medio de diligencia de ordenación de 13 de febrero de 2020 se acordó la averiguación del domicilio del demandado a través del punto neutro judicial, resultado de la cual fueron las siguientes localizaciones: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la base de la Agencia Tributaria: calle Ribera, núm. 30 de Marbella.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la del Instituto Nacional de Estadística: calle Ribera, núm. 30 —Puerta 124— de Marbella, haciendo constar expresamente la anotación “Alta por cambio de residencia 11-09-13”.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la de la Dirección General de Tráfico: calle Panadería 2 B J, de Marbella.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la base del Cuerpo Nacional de Policía: calle Ribera, núm. 30 M, Planta 1, Pta. 24, de Marbella.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Tras tener conocimiento de la existencia del procedimiento de ejecución, el recurrente se personó en las actuaciones promoviendo incidente excepcional de nulidad de actuaciones a través de escrito fechado el 18 de junio de 2020, en el que denunció que no se había observado por el órgano jurisdiccional la más mínima diligencia a lo largo del procedimiento de ejecución en orden a la averiguación de un domicilio en el que hacer efectiva la comunicación personal de las actuaciones, como estaba obligado de acuerdo con las prescripciones legales [arts. 553, 155, 756 y 764 de la Ley de enjuiciamiento civil (LEC)], y en atención a la doctrina constitucional (con cita, entre otras, de las SSTC 81/1996, de 20 de mayo; 126/2006, de 24 de abril; 215/2006, de 3 de julio, y 30/2014, de 24 de febrero), optando por la notificación edictal, lo que le habría perjudicado al impedirle ejercer su derecho de defensa. Por la entidad adjudicataria de la finca, Tonelería Cordobesa, S.L., se formuló oposición, alegando la extemporaneidad del incidente y la inexistencia de causas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Mediante escrito conjunto, presentando el 30 de octubre de 2019 por la ejecutante, la comunidad de propietarios Arena Beach, y el ejecutado, en el que se consideraba indebidamente notificada la diligencia de ordenación de 29 de enero de 2019, por la que se concedió al ejecutado un plazo de diez días para presentar un tercero que mejorara la postura ofrecida en la subasta celebrada, se interesó la retroacción de las actuaciones al momento previo a que fuera dictada esa resolución, declarándose la nulidad de todos los actos posteriores, asumiendo el ejecutado, una vez que se declarara la nulidad solicitada, la obligación del pago de la deuda, en la cuantía que se fijaba, para liberar el bien, así como el abono a la entidad adjudicataria de los gastos soportados para la inscripción del inmueble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juzgado dictó auto el 17 de noviembre de 2020, por el que desestimó la solicitud de nulidad. El órgano judicial, tras la referencia de la doctrina del Tribunal Constitucional sobre la vulneración del derecho a la tutela judicial efectiva (art. 24.1 CE) cuando la resolución judicial no se encuentra fundada en Derecho, centró su examen en la nulidad instada desde la diligencia de ordenación de 29 de enero de 2019, de acuerdo con lo expuesto en el escrito conjunto presentado por ejecutante y ejecutado, y argumenta que el modo de notificación fue ajustado a Derecho “por cuanto el ejecutado fue requerido en los autos principales y de conformidad con lo dispuesto en los arts. 156 y 164 LEC, no existiendo un domicilio distinto en la averiguación domiciliaria efectuada con carácter previo y en aquellas que se han efectuado a lo largo del procedimiento, lo cual se extiende a las resoluciones dictadas desde el inicio del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tras la exposición de los antecedentes fácticos del asunto y de los preceptos de la Ley de enjuiciamiento civil sobre la realización de emplazamientos y notificaciones, sostiene que se ha vulnerado su derecho a la tutela judicial efectiva sin indefensión, pues, desde la primera actuación del procedimiento ejecutivo, se ha decidido practicarle las notificaciones por edictos, con lo que se le ha privado, de manera prácticamente absoluta, de la posibilidad de tener conocimiento de una ejecución de la magnitud y trascendencia de la seguida contra él, con el grave perjuicio que todo ello le ha ocasionado, hasta el punto de que se haya subastado y adjudicado una propiedad de su titularidad sin que haya tenido conocimiento de ello, y por una cantidad irrisoria en relación con el valor de tasación que se dio en el propio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recurrente que hay que tener en cuenta que el proceso monitorio es un proceso declarativo especial, que concluye con el dictado del correspondiente decreto que declara el archivo del procedimiento y emplaza a la parte actora para que presente, si lo estima conveniente, la demanda ejecutiva. Promovida dicha demanda, se inicia otro procedimiento nuevo, no subsidiario del anterior, en este caso de naturaleza ejecutiva, el cual se debe someter a los preceptos determinados en los arts. 548 y siguientes de la Ley de enjuiciamiento civil, que regulan el despacho de ejecución. Y, en este sentido, el art. 553 LEC determina de una manera taxativa que el auto que despacha la ejecución debe ser notificado al ejecutado, notificación que se debería haber practicado de conformidad con lo que estipula el art. 161 LEC, de manera que solo se podría haber acudido a la notificación edictal una vez que en este procedimiento se hubiera determinado, tras las actuaciones de averiguación correspondientes, que determina el art. 156 LEC, que no era posible conocer otro domicilio en el que efectuar los emplazamientos y notificaciones. En el presente caso, además, estaba justificada especialmente la necesidad de averiguación del domicilio en el nuevo procedimiento desde el momento en que desde que se hace dicha averiguación en el procedimiento monitorio hasta que se despacha ejecución en el nuevo procedimiento transcurren más de dos años, con lo que, en un plazo de tiempo tan amplio, cabía la posibilidad de que se pudiera encontrar un nuevo domicilio en el que notificar la demanda ejecutiva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el actor que el Tribunal Constitucional ha venido señalando reiteradamente la especial trascendencia que tiene el primer acto procesal de comunicación a los demandados, que coloca al interesado en una situación de indefensión lesiva del derecho fundamental amparado en el art. 24 CE garante de un juicio contradictorio, sin que pueda justificarse una resolución judicial inaudita parte nada más que en caso de incomparecencia por voluntad expresa o tácita o por negligencia imputable al interesado. Entiende, además, el citado tribunal, que es misión del órgano jurisdiccional asegurarse de la efectividad real de dicho acto de comunicación, lo que requiere agotar previamente otras modalidades, de forma que la resolución judicial de considerar que la parte se encuentra en ignorado paradero ha de fundarse en criterios razonables que conduzcan a la imposibilidad de utilizar otras medidas de comunicación, dada la escasez de eficiencia en cuanto a asegurar la comunicación a través de la vía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la demanda que, precisamente en las medidas ejecutivas y de localización de bienes que acordó el juzgado, consta expresamente el domicilio del demandante de amparo, sito en calle Ribera núm. 30 de Marbella, portal M, apartamento núm. 124, con lo que se da la circunstancia de que, aun conociéndose ese dato, no se intentó la notificación del auto despachando la ejecución en dicho domicilio, sino que se decretó directamente, por el contrario, la notificación por edictos, vía a través de la cual se han notificado numerosas resoluciones, que no han llegado a su conocimiento. Se ha de tener presente que la citación edictal constituye un remedio último para los actos de comunicación procesal, de carácter supletorio y excepcional, que requiere el agotamiento previo de los medios de comunicación ordinarios, que ofrecen mayores garantías y seguridad de recepción para el destinatario, y la convicción del órgano judicial que ordene su utilización de que, al ser desconocido el domicilio o ignorado el paradero del interesado, resultan inviables o inútiles los otros medios de comunicación procesal. Todo lo cual implica la existencia de un especial deber de diligencia del órgano judicial en la realización de los actos de comunicación procesal, que debe ser extremado cuando se trata de actos como el emplazamiento, citación o notificación a quien ha de ser o puede ser parte en el procedimiento, pues en tal caso el acto de comunicación es el necesario instrumento que facilita la defensa en el proceso de los derechos e intereses cuestionados, de tal manera que su falta o deficiente realización ha colocado al señor Muñoz Ruiz en una situación de indefensión que vulnera el derecho fundamental a la tutela judicial efectiva, con un perjuicio cuya gravedad es manifiesta, puesto que por una deuda con la comunidad de propietarios de poco más de 14 000 €, puede perder la propiedad de un bien tasado en el propio procedimiento en 420 000 €, y que ha sido adjudicado en tan solo 84 000 €.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su tesis, efectúa la demanda una amplia exposición de la doctrina constitucional en la materia, concluyendo con la solicitud de que se declare vulnerado su derecho a la tutela judicial efectiva sin indefensión, y que se le restablezca en el mismo, con declaración de nulidad del auto del Juzgado de Primera Instancia núm. 3 de Estepona, de 17 de noviembre de 2020, así como la nulidad de las actuaciones realizadas a partir del auto de 19 de febrero de 2014, por el que se acordó el despacho de la ejecución y la notificación y emplazamiento al recurrente, y retroacción del procedimiento al momento anterior al de emplazamiento y citación del demandante de amparo, para que se efectúen en forma respetuosa con su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se interesó, al amparo del art. 56.2 de la Ley Orgánica del Tribunal Constitucional (LOTC), la suspensión de la ejecución de la resolución impugnada, pues ello implica la continuación de la vía de apremio sobre la propiedad del recurrente, lo que supondría su desposesión y una situación irreversible, de manera que la cabal efectividad de una posible sentencia estimatoria futura quede ciertamente comprometida, quedando privado de su finalidad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junio de 2021, la sección segunda de este tribunal acordó admitir a trámite el recurso de amparo, apreciando que concurre una especial trascendencia constitucional (art. 50.1 LOTC), porque el recurso puede dar ocasión al Tribunal para aclarar o cambiar su doctrina, como consecuencia de un proceso de reflexión interna [STC 155/2009, FJ 2 b)], y el órgano judicial pudiera haber incurrido en una negativa manifiesta del deber de acatamiento de la doctrina de este tribunal [STC 155/2009, FJ 2 f)]. Por ello, en aplicación de lo dispuesto en el art. 51 LOTC, se ordenó dirigir atenta comunicación al Juzgado de Primera Instancia núm. 3 de Estepona, a fin de que, en plazo que no excediera de diez días, remitiera certificación o fotocopia adverada de las actuaciones correspondientes al procedimiento de ejecución núm. 928-2013 así como de sus correspondientes piezas separadas, interesándose al propio tiempo que se emplazara a quienes fueron parte en el mencionado procedimiento, con excepción del recurrente en amparo, para que, en el plazo de diez días, pudieran comparecer, si lo desearan, en el presente proceso constitucional. Asimismo, apreciando en el caso presente la urgencia excepcional a que se refiere el art. 56.6 LOTC, la sección decidió suspender diligencia de ordenación de 3 de febrero de 2021 por la que se acuerda que se lleve a efecto la posesión al ejecutante de la finca objeto del procedimiento del Juzgado de Primera Instancia e Instrucción núm. 3 de Estepona en autos 928-2013 el día el 22 de junio de 2021, resolviendo que se comunicara urgentemente la providencia al referido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través de escritos presentados en el registro de este tribunal el 30 de junio y el 13 de julio de 2021, el procurador de los tribunales don José Antonio López Guerrero se personó en el procedimiento de amparo en nombre y representación de la comunidad de propietarios Arena Beach, asistida de la letrada doña Lucía González Álvarez de Sotomayor.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14 de julio de 2021 tuvo entrada en este tribunal el escrito del procurador de los tribunales don Carmelo Olmos Gómez, personándose en el recurso de amparo en nombre y representación de Tonelería Cordobesa, S.L., y asistido del letrado don Manuel Jesús Pérez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15 de julio de 2021 se tuvieron por recibidos los testimonios de las actuaciones y se acordó tener por personado y parte al procurador don José Antonio López Guerrero, en nombre y representación de comunidad de propietarios Arena Beach, y al procurador don Carmelo Olmos Gómez, en nombre y representación de Tonelería Cordobesa, S.L., y, a tenor de lo dispuesto en el art. 52.1 LOTC, se resolvió dar vista de las actuaciones recibidas al Ministerio Fiscal y a las partes personadas, por plazo común de veinte días,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14 de septiembre de 2021 tuvo entrada en este tribunal el escrito de alegaciones presentado por el Ministerio Fiscal, en el que solicitó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exposición de los antecedentes del caso, y de los planteamientos contenidos en la demanda de amparo, el fiscal efectúa una exposición de las normas procesales que regulan los actos de comunicación y, más específicamente, de los arts. 155, 161, 156 y 553 LEC. De esta regulación concluye que el Juzgado de Primera Instancia núm. 3 de Estepona, ante el que se sigue el procedimiento de ejecución de títulos judiciales núm. 928-2013, no cumplió con las previsiones legales, pues no intentó la notificación en el domicilio del ejecutado, pese a que se conocía el mismo, y no se agotaron las posibilidades de notificación antes de proceder a la notificación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respuesta dada por el juzgado a esta cuestión en el auto de 17 de noviembre de 2020, no comparte el fiscal su argumentación, pues el procedimiento de ejecución se inicia por demanda ejecutiva de la parte actora, siendo el título de ejecución el decreto de 17 de julio de 2013, dictado en el juicio monitorio núm. 194-2011. Y, de acuerdo con el art. 816.1 LEC, concluye el proceso monitorio y queda a voluntad del demandante instar o no el proceso de ejecución. La posición procesal de incomparecencia que mantuvo el demandado en el juicio monitorio no exime al órgano judicial de dar traslado del auto despachando ejecución y del decreto subsiguiente a la persona contra la que se dirige aquella, de acuerdo con el art. 553 LEC, pues el proceso de ejecución es un procedimiento autónomo del procedimiento previo declarativo del que surge el título de ejecución, por lo cual el órgano judicial debe cumplir con las previsiones legales en materia de notificaciones y emplazamientos.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realiza el fiscal una extensa exposición de la doctrina constitucional aplicable al caso, y concluye que se dan los presupuestos exigidos en la misma para entender acreditada la vulneración del derecho fundamental a la tutela judicial efectiva, por falta de emplazamiento personal: (i) El demandante de amparo tiene un interés propio y directo en el procedimiento, ya que contra él se dirigió la demanda de ejecución, y, como consecuencia de ese proceso, resultaron afectados sus bienes. (ii) En el procedimiento de ejecución está perfectamente identificado el interesado con los datos de filiación, su domicilio y una completa información patrimonial obtenida a través del punto neutro judicial. (iii) El órgano judicial no ha cumplido su obligación constitucional de velar por que los actos de comunicación procesal alcanzasen su fin y directamente ha acudido al emplazamiento edictal. (iv) Por último, el recurrente ha sufrido, como consecuencia de la omisión del emplazamiento, una situación de indefensión real y efectiva, ya que se ha seguido el proceso de ejecución sin su conocimiento, no ha podido personarse y ha sufrido un significativo quebranto patrimonial. Tuvo conocimiento extraprocesal del proceso de ejecución cuando ya estaba adjudicado el bien y se procedía a la puesta en posesión del mismo a la empresa adjudicataria.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el fiscal que se debe reconocer la vulneración del derecho fundamental a la tutela judicial efectiva sin indefensión del actor, declarar la nulidad del auto de 17 de noviembre de 2020, del Juzgado de Primera Instancia núm. 3 de Estepona, así como la nulidad de las actuaciones realizadas a partir del emplazamiento del recurrente, y retrotraer el procedimiento al momento inmediatamente anterior al de efectuarse dicho emplazamiento, para que por el juzgado se lleve de nuevo a cabo de forma respetuosa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15 de septiembre de 2021 presentó su escrito de alegaciones la representación de la entidad Tonelería Cordobesa, S.L., interesando la desestimación de la demanda de amparo, por no existir vulneración alguna del derecho fundamental a la tutela judicial efectiva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afirma que el actor omite intencionadamente determinados elementos que harían quebrar la indefensión que dice haber sufrido. Tal indefensión no es imputable a una mala praxis judicial, sino a la conducta voluntaria o negligente del propio ejecutado de mantenerse al margen del procedimiento de ejecución, del cual tiene perfecto conocimiento extraprocesal, ya que deriva de una reclamación de deudas por impago de cuotas a la comunidad de propietarios de la que forma parte. Y en tal condición de componente de la comunidad reclamante, y conociendo la existencia de la deuda porque nunca ha abonado dichas cuotas, podía acceder a los acuerdos de la comunidad sobre el particular y al estado de las actuaciones procesales. Además, no residiendo en el inmueble subastado, ha incumplido la obligación que señala el art. 9.1 h) de la Ley de propiedad horizontal de comunicar un domicilio a efecto de notificaciones. Así pues, o tenía conocimiento anterior de la existencia del procedimiento, o, en caso contrario, se debería a su falta de diligencia o a su desentendimiento voluntario de las deudas que tenía con la comunidad, relativas a 2011 y años anteriores. De la misma forma, podría haberse dirigido al registro de la propiedad, donde se han ido anotando todas y cada una de las vicisitudes que han afectado al inmueble embargado.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alegante comparte los argumentos del auto de 17 de noviembre de 2020, desestimatorio del incidente de nulidad de actuaciones, defendiendo que el juzgado ha actuado de acuerdo con lo previsto en los arts. 156 y 164 LEC, ya que ha existido imposibilidad de encontrar domicilio distinto a aquel en el que se intentó la notificación en su momento en el procedimiento principal; domicilio que no se ha acreditado que existiera. El ejecutado ha querido permanecer al margen de cualquier comunicación respecto de la comunidad de propietarios, no adoptando ninguna medida mínimamente diligente para conocer el estado de su deuda. Precisamente, la implantación del proceso especial monitorio como cauce apropiado para la reclamación de deudas de los propietarios con la comunidad a la que pertenece tiene mucho que ver con la existencia de situaciones como la que concurre en el presente caso, en la que la comunidad afectada cumplió todos los requisitos necesarios para la reclamación de la deuda que mantenía desde hacía años el ejecutado.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asimismo, la necesidad de un equilibrio entre el derecho fundamental del recurrente y el derecho a la tutela judicial efectiva que asiste tanto a la ejecutante como al tercero de buena fe que acude a la subasta pública judicial y adquiere el bien, que han actuado conforme a Derecho, mientras que el ejecutado no ha mantenido ni siquiera la mínima diligencia que le era 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refiere a la especial posición que ostenta en el procedimiento de ejecución la entidad alegante, ajena a las partes, que ha tenido conocimiento de la subasta mediante acceso público al portal creado a tal efecto. Ha cumplido con las normas de participación en la subasta y, una vez adjudicado el inmueble y producida la cancelación de cargas posteriores, ha procedido a la inscripción de su derecho en el registro de la propiedad, previo abono de los impuestos y gastos correspondientes (en total, además de los 84 000 € del remate, más de 7000 € de costes de inscripción). Sin embargo, la representación del actor solicita la retroacción de las actuaciones al momento anterior a la subasta y que se devuelva el importe del remate, pero nada dice sobre los gastos de inscripción, que parece dar por hecho que tiene que asumir la entidad adjudicataria. Por tanto, el análisis y valoración que se haga del equilibrio entre la tutela judicial efectiva y la seguridad jurídica debe tener en cuenta el perjuicio económico que se pretende causar a la adjudicataria, a la hora de valorar la falta de diligencia que se imputa al recurrente de amparo. Y como buena prueba de todo lo que se ha venido manteniendo, se alude a lo insólito del escrito “conjunto” presentado por ejecutante y ejecutado, en perjuicio de la adjudicataria, asumiendo una pretendida nulidad de las actuaciones y llegando a un acuerdo respecto de la deuda, una vez que el bien señalado por el propio ejecutante para responder del principal, intereses y costas, ya se ha adjudicado a un tercero. Sostiene la entidad alegante que esa facultad dispositiva que las partes han querido ostentar en dicho escrito respecto del objeto del procedimiento decae desde el momento en que interviene un tercero, en este caso el adjudicatario del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 la comunidad de propietarios Arena Beach formuló sus alegaciones en escrito presentado el 15 de septiembre de 2021, en el que solicitó que se le tuviera por opuesto parcialmente al recurso de amparo, así como la estimación parcial de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en los términos en que ha sido planteado, el recurso de amparo supone por parte del actor una conducta contraria a la doctrina de los actos propios y a la buena fe procesal porque, en fecha 3 de noviembre de 2020, las representaciones procesales y las direcciones letradas del ejecutado y de la ejecutante presentaron escrito en el que solicitaron, de común acuerdo, la retroacción de las actuaciones al momento en que se dictó la diligencia de ordenación de 29 de enero de 2019 (en la que se otorgaba un plazo de diez días al ejecutado para presentar un tercero que mejorara la postura ofrecida en la subasta celebrada), que no fue debidamente notificada al ejecutado, por lo que interesaba que se declarara la nulidad de todos los actos procesales posteriores a dicha fecha, entre ellos, el decreto de aprobación del remate y el decreto de adjudicación. Además, el ejecutado reconocía y aceptaba la cantidad que, por principal, intereses y costas, debía de abonar para liberar el bien (27 140,23 €), que se comprometía a ingresar en el plazo de diez días, obligándose, igualmente, a reintegrar los gastos que hubiese sufragado Tonelería Cordobesa, S.L., como consecuencia de la inscripción registral de la finca subastada. Asimismo, se señalaba en el escrito que, una vez declarada la nulidad de lo actuado, procedería la devolución a la adjudicataria los 84 000 € que depositó en la cuenta de consignaciones del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la estimación del recurso debería ser parcial, acordando la retroacción de actuaciones al momento en que se dictó la diligencia de ordenación de 29 de enero de 2019, con declaración de nulidad de todo lo actuado con posterioridad a tal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presentado el 16 de noviembre de 2021, formuló sus alegaciones la representación del demandante de amparo, ratificando y dando íntegramente por reproducidas las alegaciones de su recurso, a las que añadió la cita de la STC 20/2021, de 15 de febrero, posterior a la interposición del recurso. Insiste, asimismo, en que estaba justificada la averiguación del domicilio en el procedimiento de ejecución, porque la práctica de la notificación y emplazamiento realizada en el procedimiento monitorio fue errónea, ya que se llevó a cabo en un local comercial y no en el domicilio del actor y porque desde que se realiza la averiguación en el procedimiento monitorio hasta que se despachó ejecución en el nuevo procedimiento transcurren más de dos años, por lo que cabía la posibilidad de que se pudiera encontrar un nuevo domicilio donde notificar la demanda ejecutiva.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22 de septiembre de 2022,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en amparo impugna el auto del Juzgado de Primera Instancia e Instrucción núm. 3 de Estepona, de 17 de noviembre de 2020, que desestimó el incidente de nulidad de actuaciones promovido en el procedimiento de ejecución de títulos judiciales núm. 928-2013. Afirma que se ha vulnerado su derecho a la tutela judicial efectiva sin indefensión, pues, desde el comienzo del procedimiento de ejecución de títulos judiciales, se decidió practicarle las notificaciones por edictos, sin realizar acto alguno de averiguación de su domicilio, con el argumento de que no se le había podido emplazar en el procedimiento monitorio previo, con lo que se le ha privado de la posibilidad de tener conocimiento de la ejecución seguida contra él y personarse en el procedimiento, habiéndole ocasionado un grave perjuicio el modo de proceder del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Solicitan también el otorgamiento del amparo el Ministerio Fiscal y la representación de la comunidad de propietarios Arena Beach, si bien en este último caso solo parcialmente, limitando la retroacción de las actuaciones hasta el momento en que se dictó la diligencia de ordenación de 29 de enero de 2019, por la que se otorgaba un plazo de diez días al ejecutado para presentar un tercero que mejorara la postura ofrecida en la subasta celebrada. Por su parte, la representación de Tonelería Cordobesa, S.L., adjudicataria del inmueble subastado, ha solicitado la íntegra desestimación del recurso de amparo, por entender totalmente ajustada a derecho la actuación del juzgado, alegando que el demandante de amparo pudo tener conocimiento extrajudicial de la existencia del procedimiento y que, en todo caso, el desconocimiento alegado se debería a su propia negligencia.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sobre el derecho a la tutela judicial efectiva y a los actos de comunicación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establecido una consolidada y detallada doctrina en relación con la realización de los actos de comunicación procesal, con ocasión de la resolución de numerosos recursos de amparo en los que se ha denunciado la indefensión ocasionada por su defectuosa realización. En dicha doctrina se hace hincapié en el deber de los órganos jurisdiccionales de observar una especial diligencia en la realización de los actos de comunicación procesal, de acuerdo con las normas que regulan su práctica. En particular, de ese modo se manifiesta cuando se trata del primer acto de notificación del proceso al demandado, que aún no se encuentra personado en las actuaciones, al objeto de garantizar la correcta constitución de la relación jurídica procesal y posibilitar el efectivo acceso al proceso para ejercitar su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la STC 9/1981, de 31 de marzo, FJ 6, vinculó este tribunal el adecuado respeto del art. 24.1 CE, en la dimensión relativa al disfrute de una tutela judicial efectiva sin indefensión, al correcto emplazamiento o citación de los interesados en un procedimiento, instrumento capital para la correcta constitución de la relación jurídico-procesal, porque solo el adecuado emplazamiento asegura la presencia de la parte ante el órgano judicial para la defensa de sus propios intereses, en caso de que decida personarse, al tiempo que garantiza los indisponibles principios de contradicción e igualdad de armas entre las partes del litigio. Así, hemos indicado que “el derecho a la tutela judicial efectiva sin indefensión (art. 24.1 CE) garantiza a todos los que puedan resultar afectados por la decisión que se dicte en un proceso judicial el derecho a conocer su existencia, a fin de que tengan la posibilidad de intervenir en él, ser oídos, y ejercer la defensa de sus derechos e intereses legítimos, y en este sentido es reiterada la doctrina constitucional sobre la importancia de los actos de comunicación para la efectividad del derecho a la tutela judicial efectiva sin indefensión (art. 24.1 CE)” (STC 180/2015, de 7 de septiembre, FJ 4, y jurisprudencia allí citada). Por tal razón, recae sobre el órgano judicial no solo el deber de velar por la correcta ejecución de los actos de comunicación procesal, sino también el de asegurarse de que dichos actos sirven a su propósito de garantizar que la parte sea oída en el proceso (STC 186/2007, de 10 de septiembre, FJ 2, y las allí citadas), pues su falta o deficiente realización, siempre que se frustre la finalidad con ellos perseguida, coloca al interesado en una situación de indefensión que vulnera el referido derecho fundamental, salvo “cuando la omisión o frustración de los actos de comunicación procesal tienen su causa en la falta de diligencia del afectado en la defensa de sus derechos e intereses, bien porque se ha colocado al margen del proceso mediante una actitud pasiva con el fin de obtener una ventaja de esa marginación, bien cuando resulte probado que poseía un conocimiento extraprocesal de la existencia del litigio en el que no fue personalmente emplazado” (STC 268/2000, de 13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las anteriores premisas, nuestra jurisprudencia ha otorgado prioridad a la notificación personal, sin descartar la validez de fórmulas de notificación no personal siempre que se cumplan determinados requisitos. Así, se aplica a cualquier procedimiento judicial dentro de cualquier orden jurisdiccional, la exigencia de procurar la citación personal de los interesados en dicho procedimiento, siempre que tal citación sea factible, debiendo considerar el emplazamiento edictal como un “remedio último de carácter supletorio y excepcional que requiere el agotamiento previo de las modalidades aptas para asegurar en el mayor grado posible la recepción de la notificación por su destinatario” (STC 82/2019, de 17 de junio, FJ 3); remedio que, como se indica en la STC 295/2005, de 21 de noviembre, FJ 3, debiera limitarse a “aquellos supuestos en los que no conste el domicilio de quien haya de ser emplazado o bien se ignore su paradero”; sin que, claro está, ello signifique exigir al juez o tribunal correspondiente el despliegue de una desmedida labor investigadora (por todas, SSTC 26/1999, de 8 de marzo, FJ 8; 1/2000, de 17 de enero, FJ 3; 102/2003, de 2de junio, FJ 2, y 136/2014, de 8 de septiembre, FJ 2), aunque sí exige, el empleo de cuantos medios obren al alcance del órgano judicial, de suerte que a la vista de los ordenados quepa cabalmente concluir que se han agotado las posibilidades de localización y, por tanto, de notificación personal al demandado (STC 50/2017, de 8 de mayo, FJ 3). En particular, respecto a la consulta al punto neutro judicial, ha afirmado este tribunal que no puede estimarse “como único medio posible de investigación del paradero del demandado, que haga innecesaria una indagación in situ como la que ordena el art. 161.4 LEC, y que conduzca a una convicción razonable sobre la inutilidad de los medios personales de citación. La información que los registros suministran, por sí sola, no permite constatar el hecho relevante, a saber, si en el lugar a que se acude reside realmente el interesado”. Cabe “emprender otras pesquisas que por el contenido de las actuaciones”, el órgano judicial pueda “considerar razonablemente a su alcance” (STC 50/2017, de 8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especial deber de diligencia, o responsabilidad, tiene particular importancia en los procesos de ejecución (en este sentido, véase la STC 56/2001, de 26 de febrero, FJ 2), ya que, respecto de tales procedimientos, este tribunal ha venido afirmando que “nuestra doctrina impone, con absoluta claridad, que la interdicción de la indefensión consagrada en el art. 24.1 CE implique a los órganos judiciales en el deber de velar porque quienes ostenten algún derecho o interés legítimo en un proceso de ejecución, aunque no hayan sido parte en el proceso principal, puedan comparecer y ser oídos en el mismo para garantizar su defensa, sin perjuicio del pronunciamiento que pueda recaer y de la posible existencia de otras acciones que puedan corresponder a los afectados” (SSTC 43/2010, de 26 de julio, FJ 2; 79/2013, de 8 de abril, FJ 2; 190/2014, de 17 de noviembre, FJ 2, y 208/2015, de 5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para determinar en qué supuestos la ausencia de notificación personal suplida por una notificación edictal resulta lesiva del derecho a la tutela judicial efectiva sin indefensión (art. 24.1 CE), es preciso examinar, según concretan las SSTC 136/2014, de 8 de septiembre, FJ 2, y 26/2020, de 24 de febrero, FJ 4, si concurren los cuatro siguientes presupuestos: 1) La titularidad por el demandante de amparo, al tiempo de la iniciación del proceso, de un derecho e interés legítimo y propio, susceptible de afectación por la causa enjuiciada, en las resoluciones judiciales recurridas. La situación de interés legítimo resulta identificable con cualquier ventaja o utilidad jurídica derivada de la reparación pretendida. 2) La posibilidad de identificación del interesado por el órgano jurisdiccional. 3) El cumplimiento por el órgano judicial de su obligación constitucional de velar para que los actos de comunicación procesal alcanzasen eficazmente su fin, lo que significa, entre otras cosas, concebir los emplazamientos edictales como modalidades de comunicación de carácter supletorio y excepciona o no presumir sin más que las notificaciones realizadas a través de terceras personas hayan llegado a conocimiento de la parte interesada cuando la misma cuestiona con datos objetivos que así haya sido. 4) Por último, que el recurrente en amparo haya sufrido como consecuencia de la omisión del emplazamiento una situación de indefensión real y efectiva, lo que no se da cuando el interesado tiene conocimiento extraprocesal del asunto y, por su propia falta de diligencia, no se persona en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constitucional al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adecuada aplicación de la anterior doctrina al supuesto que nos ocupa, hay que partir del dato de que la vulneración del derecho a la tutela judicial efectiva sin indefensión que se denuncia por el actor habría tenido lugar en un procedimiento de ejecución de títulos judiciales, que traía causa, a su vez, de un proceso monitorio en el que no intervino al no haber podido ser emplazado personalmente, y en el que se le reclamaba el pago de cuotas no satisfechas a la comunidad de propietarios Arena Beach.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estos extremos, es innegable, en primer lugar, que el demandante de amparo ostenta un legítimo interés en intervenir en el procedimiento, por cuanto su objeto era hacer efectiva la deuda determinada en el previo proceso monitorio, a la que debía hacer frente el actor en el procedimiento de ejecución con los bienes integrantes de su patrimonio personal. Asimismo, el interesado era fácilmente identificable por el órgano judicial, en la medida en que sus datos personales estaban en la causa y resultaba obvia su conexión con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a pesar de todo ello, el órgano judicial no hizo ningún intento de notificar personalmente al recurrente en amparo el inicio del procedimiento de ejecución, como no hizo intento alguno de averiguación de una dirección particular que permitiera proceder a esa notificación personal. Como ha quedado recogido en los antecedentes, el Juzgado de Primera Instancia e Instrucción núm. 3 de Estepona dictó auto el 19 de febrero de 2014, acordando despachar ejecución contra el demandante de amparo a instancia de la comunidad de propietarios Arena Beach, con fundamento en el decreto de 17 de julio de 2013, por el que se puso fin al procedimiento monitorio previo, y, en dicho auto se resolvió que su notificación al ejecutado se practicara a través de edictos, “al haber sido requerido en los autos principales de conformidad con lo previsto en los arts. 156 y 164 LEC”. Y este mismo argumento fue el empleado por el órgano judicial en el auto desestimatorio del incidente de nulidad de actuaciones que promovió el demandante de amparo, considerando tal modo de notificación ajustado a Derecho, pues no existía un domicilio distinto en la averiguación domiciliaria efectuada con carácter previo y en las efectuadas a lo largo del procedimiento, mención esta última que se refiere a las consultas efectuadas a través del punto neutro judicial para la investigación del patrimonio del ejecutado y, asimismo, para la averiguación de su domicilio, esta última acordada por diligencia de ordenación de 13 de febrero de 2020, en virtud de las cuales se obtuvieron dos domicilios, uno de ellos identificado de distintas formas en cada uno de los organismos públicos consultados.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vamos a entrar a considerar aquí si la aplicación que el órgano judicial realizó en el procedimiento monitorio de los arts. 156 y 164 LEC se ajustó o no a la doctrina de este tribunal que impone a los órganos judiciales el deber de realizar una interpretación secundum constitutionem de tales normas (por todas, SSTC 82/2021, de 19 de abril, FJ 2, y 97/2021, de 10 de mayo, FJ 2), puesto que no es objeto del presente recurso de amparo lo acontecido en aquel proceso, sino en el posterior procedimiento de ejecución. Ahora bien, el hecho de que el recurrente no hubiera sido hallado en el intento de notificación realizado en el previo procedimiento monitorio no permitía justificar la ausencia de toda labor tendente a la notificación personal en el procedimiento de ejecución. Al margen del notable tiempo transcurrido entre el intento de notificación en el procedimiento monitorio y el inicio del procedimiento de ejecución, hay que objetar al razonamiento del juzgado que este último no puede considerarse un simple apéndice o continuación del procedimiento declarativo previo, pues como sostuvo este tribunal en su STC 110/2008, de 22 de septiembre, FJ 3, el procedimiento ejecutivo es un proceso nuevo y autónomo del que le precede, y en el que es preciso, conforme exige el art. 553 LEC (en la redacción vigente cuando se inició el procedimiento de ejecución), notificar al ejecutado el auto que autorice y despache la ejecución, así como el decreto que, en su caso, hubiera dictado el secretario judicial (actualmente letrado de la administración de justicia), junto con copia de la demanda ejecutiva, sin citación ni emplazamiento, para que en cualquier momento pudiera personarse en la ejecución, entendiéndose con él, en tal caso, las ulteriores actuaciones. Como bien señala el fiscal, el art. 816.1 LEC establece que, si el deudor no atendiere el requerimiento de pago o no compareciere, el letrado de la administración de justicia dictará decreto dando por terminado el proceso monitorio y dará traslado al acreedor para que inste el despacho de ejecución, de donde se sigue que queda concluido el proceso monitorio y depende de la voluntad del demandante instar o no el procedimiento de ejecución. Así resulta claramente del decreto de 17 de julio de 2013, que acordó “archivar el presente procedimiento monitorio”, así como “dar traslado a la parte demandante a fin de que presente demanda de ejecución, en el caso de que desee proceder al despacho de la misma”. Por consiguiente, la falta de comparecencia del demandado en el proceso monitorio no eximía al órgano judicial de cumplir con la obligación legal de notificar al demandante de amparo el auto despachando la ejecución y del decreto correspondiente, con entrega de la demanda ejecutiva, realizando para ello las averiguaciones que fueran precisas, de acuerdo con la doctrina expuesta en el fundamento anterior. Sin embargo, el juez no cumplió con lo preceptuado en el art. 553 LEC, impidiendo que la parte ejecutada se personase en la ejecución para oponerse a la pretensión de la ejecutante.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parece claro que el incumplimiento por el órgano judicial de su obligación constitucional de velar por que los actos de comunicación procesal alcanzasen eficazmente su fin, ha generado una indefensión real y efectiva al demandante de amparo, ya que no pudo participar en el procedimiento de ejecución, formular oposición ni efectuar ninguna de las actuaciones que, en su calidad de ejecutado, le permite desarrollar la legislación procesal. La indefensión no queda contradicha por la alegación de la adjudicataria del inmueble embargado de que el ejecutado pudo tener conocimiento extraprocesal del asunto en su calidad de miembro de la comunidad de propietarios ejecutante y si hubiese cumplido la obligación que le impone el art. 9.1 h) de la Ley 49/1960, de 21 de julio, sobre propiedad horizontal. No obstante, no es posible apreciar en las actuaciones ni la actitud negligente ni el conocimiento extraprocesal de la causa, comportamientos estos que, como ha destacado nuestra doctrina, “no puede fundarse sin más en una presunción cimentada en simples conjeturas, sino que debe acreditarse fehacientemente para que surta su efecto invalidante de la tacha de indefensión, pues lo presumido, es justamente, el desconocimiento del proceso si así se alega” (STC 47/2019, de 8 de abril, FJ 3). Los argumentos que ofrece la entidad Tonelería Cordobesa, S.L., basados en las circunstancias expuestas y, en síntesis, en el contexto litigioso en que se encontraba implicado el ejecutado respecto de la comunidad de propietarios Arena Beach, carecen de fundamento, y en modo alguno acreditan de manera cumplida el conocimiento del procedimiento ejecutivo por parte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es posible concluir que el Juzgado de Primera Instancia e Instrucción núm. 3 de Estepona no se ajustó en cuanto a la práctica de los actos de comunicación procesal a los requisitos constitucionalmente exigibles, al no realizar intento alguno de averiguación del domicilio del recurrente, dando por buenas las notificaciones infructuosas del procedimiento monitorio previo, sin tener en cuenta que el procedimiento de ejecución es un proceso autónomo, respecto del que deben observarse la totalidad de las garantías procesales previstas en el art. 24.1 CE. Y ello ha determinado la vulneración del derecho a la tutela judicial efectiva sin indefensión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Alcance del amparo otorgado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otorgamiento del amparo debe conducir a la anulación del auto del Juzgado de Primera Instancia e Instrucción núm. 3 de Estepona, de 17 de noviembre de 2020, que desestimó el incidente de nulidad de actuaciones promovido por el demandante de amparo, así como la retroacción de actuaciones al momento en que se produjo la desatención de su derecho fundamental a la tutela judicial efectiva, esto es, al momento del dictado del auto de 19 de febrero de 2014, por el que se despachó la ejecución y se acordó que la notificación al ejecutado tuviera lugar, directamente, por medio de edictos, porque ya había sido requerido en los autos principales; extensión que se ajusta a lo solicitado por el recurrente en el petitum del incidente de nulidad de actuaciones promovido ante el juzgado y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altera esta conclusión el hecho reseñado en su escrito de alegaciones por la parte ejecutante de que su representación y la del recurrente en amparo presentaron con posterioridad un escrito conjunto en el que aceptaban que los autos debían retrotraerse al momento en que fue dictada la diligencia de ordenación de 29 de enero de 2019, con la consiguiente declaración de nulidad de todos los actos procesales posteriores a dicha fecha, pues ello sólo ponía de relieve un extremo en el que ambas partes estaban de acuerdo, pero no incluía la renuncia expresa del demandante de amparo a la resolución, en los términos solicitados, del incidente de nulidad de actuaciones presentado en su día, a través del que pretendía obtener la reparación de la lesión de su derecho a la tutela judicial efectiva, producida desde el inicio mismo del procedimiento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Todavía es necesario realizar otra precisión: la adjudicataria del inmueble, Tonelería Cordobesa, S.L., aduce que no cabe otorgar el amparo, porque ya ha inscrito su adquisición en el registro de la propiedad, por lo que dicho inmueble resulta irreivindicable, al estar protegido por la fe pública registral, de acuerdo con el art. 34 de la Ley hipotecaria. Esta objeción no puede prosperar, porque, como se dijo en la STC 32/2020, de 24 de febrero, FJ 2 b), por una parte, “en esta sede constitucional, lo que se dilucida es el enjuiciamiento de la denunciada vulneración de los derechos fundamentales de un ciudadano que alega no haber tenido conocimiento de la apertura, sustanciación y resolución de un procedimiento de ejecución […] seguido contra el mismo, del que ha desconocido su existencia hasta después de su finalización y por una vía extrajudicial ajena a dicho procedimiento, de tal manera que nuestro análisis debe limitarse en exclusiva a este objeto, con independencia de que, en la sede judicial, haya de resolverse el problema de la titularidad dominical o por otro concepto de los indicados bienes”. Y, por otra, porque, “en todo caso, la tutela de los derechos e intereses legítimos de los terceros que pudieran resultar afectados por la decisión que se adopte en este proceso constitucional de amparo, en cuanto adquirentes de buena fe y a título oneroso de los inmuebles objeto del procedimiento de ejecución, deberá ser hecha efectiva por el órgano judicial, conforme a las pruebas que acrediten su titularidad y de acuerdo con las leyes de procedimiento, a fin de que ‘tengan la posibilidad de intervenir en él, ser oídos, y ejercer la defensa’ de los mismos (STC 43/2010, de 12 de agosto, FJ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Manuel Muñoz Ruiz,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del auto del Juzgado de Primera Instancia e Instrucción núm. 3 de Estepona, de 17 de noviembre de 2020, dictado en el procedimiento de ejecución de títulos judiciales núm. 928-2013, así como de las actuaciones realizadas a partir del auto de 19 de febrero de 2014.</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del dictado del auto de 19 de febrero de 2014 del Juzgado de Primera Instancia e Instrucción núm. 3 de Estepona, que despachaba ejecución contra el demandante de amparo, y se dicte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septiembre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