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7578-2019, promovido por Euroinversiones Inmobiliarias Costa Sur, S.L., representada por la procuradora de los tribunales doña Blanca Berriatua Horta y bajo la dirección del letrado don Marcelino Gilabert García, contra el auto de 20 de noviembre de 2018 del Juzgado de Primera Instancia e Instrucción núm. 4 de Lorca, dictado en el procedimiento de ejecución hipotecaria 361-2018, y contra el auto de 11 de noviembre de 2019, del mismo órgano judicial, por el que se desestimó el recurso de reposición interpuesto contra el anterior. Ha comparecido la entidad Pera Assets Designated Activity Company, representada por la procuradora de los tribunales doña María Claudia Munteanu y bajo la dirección letrada de don Alejandro Ingram Solís.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diciembre de 2019 la entidad mercantil Euroinversiones Inmobiliarias Costa Sur, S.L., representada por la procuradora de los tribunales doña Blanca Berriatua Horta, con asistencia letrada de don Marcelino Gilabert García, interpuso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el procedimiento de ejecución hipotecaria núm. 361-2018, promovido por la entidad Banco de Sabadell, S.A., frente a la sociedad Euroinversiones Inmobiliarias Costa Sur, S.L. como deudora hipotecaria, y la sociedad Penrei Inversiones, S.L., como titular de un derecho de uso y disfrute sobre 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25 de junio de 2018, el servicio de notificaciones electrónicas de la Fábrica Nacional de Moneda y Timbre remite a la demandante de amparo, a través de la dirección electrónica habilitada, un aviso de notificación. Informa de que la notificación estará disponible desde el 27 de junio hasta el 12 de agosto. El 3 de agosto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agosto de 2018, la sociedad demandada formula oposición a la ejecución despachada. Por auto de 20 de noviembre del mismo año fue inadmitida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ejecutada interpone recurso de reposición. Alega que las diligencias de notificación y requerimiento se realizaron el 3 de agosto de 2018. La comunicación remitida a través de la dirección electrónica habilitada no sería más que un aviso de puesta a disposición o descarga de su contenido durante un plazo determinado. Entenderlo de otro modo vulneraría el art. 24 CE, además de los arts. 135, 152, 162 y 273 y siguientes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11 de noviembre de 2019. El órgano judicial reafirma que la notificación se practicó el 27 de junio de 2018, fecha en la que se materializó correctamente su puesta a disposición en aplicación estricta del art. 162 LEC. A efectos de computar el plazo para formular oposición a la ejecución hipotecaria no puede tomarse en consideración la fecha en que el acceso se realizó efectivamente; de lo contrario se estaría dejando al arbitrio de las partes obligadas a utilizar el sistema electrónico de notificaciones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sin indefensión (art. 24.1 CE). La interpretación de la legislación procesal habría privado injustamente a la recurrente de su derecho a formular oposición a la ejecución hipotecaria. Se efectuó su emplazamiento como ejecutada a través de un correo electrónico remitido por un servicio de notificaciones electrónicas y no mediante entrega de la documentación correspondiente en papel en la sede de su domicilio social a pesar de que se trataba del primer emplazamiento en la causa. Y, en todo caso, siguió las indicaciones que le facilitó la comunicación electrónica, de manera que accedió al contenido de la notificación dentro del intervalo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si bien está obligada a relacionarse con la administración de justicia a través de medios electrónicos por ser una persona jurídica (art. 273 LEC), cuando se trata del primer emplazamiento y, por tanto, todavía se no ha tenido ninguna relación con el juzgado correspondiente en el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 El órgano judicial habría incumplido su obligación de asegurar, no ya la legalidad formal de los actos de comunicación, sino el cumplimiento efectivo de su finalidad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noviembre de 2020, la Sección Cuarta de este tribunal acordó (i) admitir a trámite el recurso de amparo, apreciando que concurre en el mismo una especial trascendencia constitucional [art. 50.1 de la Ley Orgánica del Tribunal Constitucional (LOTC)], porque el recurso plantea un problema [STC 155/2009, FJ 2 a)] o afecta a una faceta de un derecho fundamental sobre el que no hay doctrina de este tribunal y puede darle ocasión para aclarar o cambiar su doctrina, como consecuencia de cambios normativos relevantes para la configuración del contenido del derecho fundamental [STC 155/2009, FJ 2 b)]; (ii) habiéndose interesado anteriormente la remisión de copia testimoniada de las actuaciones del procedimiento de ejecución hipotecaria núm. 361-2018 y en aplicación del art. 51 LOTC, dirigir atenta comunicación al juzgado a quo a fin de que, en plazo que no exceda de diez días, proceda a emplazar a quienes hubieran sido parte en él, excepto a la parte recurrente en amparo, para poder comparecer en el presente proceso constitucional,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Tramitado el incidente sobre la suspensión, la Sala Segunda de este tribunal, mediante ATC 156/2020, de 30 de noviembre, denegó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9 de septiembre de 2021, la entidad Pera Assets Designated Activity Company, representada por la procuradora de los tribunales doña María Claudia Munteanu y bajo la dirección técnica del letrado don Alejandro Ingram Solís,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5 de julio de 2022, el secretario de justicia de la Sala Segunda tuvo por personada y parte a la procuradora doña María Claudia Munteanu en la representación acreditada tras confirmarse por el Juzgado de Primera Instancia e Instrucción núm. 4 de Lorca la firmeza del auto de 9 de mayo de 2022 que acepta la sucesión procesal y la subrogación de la mercantil Pera Assets Designated Activity Company como ejecutante en la posición procesal del Banco de Sabadell, S.A. Conforme al art. 52 LOTC, acordó dar un plazo de veinte días al Ministerio Fiscal y a las partes para la vista del expediente y la formulación de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septiembre de 2022 tuvo entrada en el registro de este tribunal escrito de la recurrente en amparo, que ratifica las alegaciones expuestas en la demanda y trascribe en parte los fundamentos jurídicos de la STC 40/2020, de 27 de febrero, que, a su parecer, respalda los argumentos que presenta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15 de septiembre de 2022, en el que interesa el otorgamiento del amparo, el reconocimiento de la vulneración del derecho de la recurrente a la tutela judicial efectiva sin indefensión y la nulidad de todo lo actuado a partir del emplazamiento a través de la dirección electrónica habilitada,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que juzga relevantes, el fiscal considera que nos encontramos ante uno de los recursos que componen la serie de los interpuestos por Euroinversiones Costa Sur, S.L., y Penrei Inversiones, S.L., frente a diversos autos dictados en procedimientos hipotecarios tramitados por diferentes juzgados de primera instancia de Lorca, por idénticas vulneraciones, algunos de ellos ya resueltos por este tribunal. En concreto en las SSTC 40/2020, de 27 de febrero, que resuelve el recurso de amparo cabecera; 43/2020, de 9 de marzo, y 103/2021, de 10 de mayo. Dado que concurre identidad fáctica y jurídica con los supuestos entonces examinados, concluye que procede aplicar la doctrina sentada en dichas resoluciones, que, de acuerdo con la STC 47/2019, de 8 de abril, exige un emplazamiento personal cuando se trata de la primera citación Su ausencia en el caso, donde se recurrió a una notificación electrónica no prevista en la norma procesal y con un cómputo del plazo alegal, determina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ejecutante comparecida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octubre de 2022,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los autos de 20 de noviembre de 2018 y de 11 de septiembre de 2019 dictados por el Juzgado de Primera Instancia núm. 4 de Lorca en el proceso de ejecución hipotecaria núm. 361-2018.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entidad mercantil demandante de amparo, una interpretación irrazonable de la legislación procesal le habría privado injustamente de su derecho a formular oposición a la ejecución hipotecaria. El requerimiento de pago y alternativo derecho a oponerse a la demanda ejecutiva debió realizarse de manera personal en su domicilio social con entrega en papel de la documentación, al tratarse de un primer emplazamiento. Al dar por buena su notificación mediante el servicio de dirección electrónica habilitada de la Fábrica Nacional de Moneda y Timbre e inadmitir por extemporánea la oposición a la ejecución,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20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ha estimado un recurso de amparo basado en los mismos motivos y dirigido contra autos de contenido muy similar de otro juzgado de primera instancia e instrucción de Lorca. En ella advertimos que resulta de aplicación la doctrina de este tribunal plasmada en sus SSTC 6/2019, de 17 de enero,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la misma STC 40/2020, FJ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dar por reproducidos los fundamentos jurídicos de aquella sentencia y, en consecuencia, declarar que los autos de 20 de noviembre de 2018 y 11 de septiembre de 2019 del Juzgado de Primera Instancia e Instrucción núm. 4 de Lorca han vulnerado el derecho a la tutela judicial efectiva de la recurrente en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aquel caso y en los otros muchos en que hemos alcanzado análoga conclusión respecto de resoluciones del mismo tenor,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 con retroacción de las actuaciones para que el órgano judicial practique dicho emplazamiento en los términos exigidos por la ley (arts. 155.1 y 273.4 LEC) de manera respetuosa con el derecho fundamental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20 de noviembre de 2018 y de 11 de noviembre de 2019 dictados por el Juzgado de Primera Instancia e Instrucción núm. 4 de Lorca en el proceso de ejecución hipotecaria núm. 361-2018, así como de las actuaciones realizadas a partir del emplazamiento de la sociedad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proceso de ejecución hipotecaria núm. 361-2018 al momento inmediatamente anterior al emplazamiento de la recurrente, a fin de que este se lleve a cabo de nuevo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