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10 de octubre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7578-2019, promovido por Euroinversiones Inmobiliarias Costa Sur, S.L., representada por la procuradora de los tribunales doña Blanca Berriatua Horta y bajo la dirección del letrado don Marcelino Gilabert García, contra el auto de 20 de noviembre de 2018 del Juzgado de Primera Instancia e Instrucción núm. 4 de Lorca, dictado en el procedimiento de ejecución hipotecaria 361-2018, y contra el auto de 11 de noviembre de 2019, del mismo órgano judicial, por el que se desestimó el recurso de reposición interpuesto contra el anterior. Ha comparecido la entidad Pera Assets Designated Activity Company, representada por la procuradora de los tribunales doña María Claudia Munteanu y bajo la dirección letrada de don Alejandro Ingram Solís. Ha intervenido el Ministerio Fiscal. Ha sido ponente el magistrado don Ramón Sáez Valcárcel.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diciembre de 2019 la entidad mercantil Euroinversiones Inmobiliarias Costa Sur, S.L., representada por la procuradora de los tribunales doña Blanca Berriatua Horta, con asistencia letrada de don Marcelino Gilabert García, interpuso recurso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4 de Lorca se sigue el procedimiento de ejecución hipotecaria núm. 361-2018, promovido por la entidad Banco de Sabadell, S.A., frente a la sociedad Euroinversiones Inmobiliarias Costa Sur, S.L. como deudora hipotecaria, y la sociedad Penrei Inversiones, S.L., como titular de un derecho de uso y disfrute sobre 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Despachada ejecución por auto de 25 de junio de 2018, el servicio de notificaciones electrónicas de la Fábrica Nacional de Moneda y Timbre remite a la demandante de amparo, a través de la dirección electrónica habilitada, un aviso de notificación. Informa de que la notificación estará disponible desde el 27 de junio hasta el 12 de agosto. El 3 de agosto la recurrente de amparo accede efectivamente a la página web y a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30 de agosto de 2018, la sociedad demandada formula oposición a la ejecución despachada. Por auto de 20 de noviembre del mismo año fue inadmitida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ejecutada interpone recurso de reposición. Alega que las diligencias de notificación y requerimiento se realizaron el 3 de agosto de 2018. La comunicación remitida a través de la dirección electrónica habilitada no sería más que un aviso de puesta a disposición o descarga de su contenido durante un plazo determinado. Entenderlo de otro modo vulneraría el art. 24 CE, además de los arts. 135, 152, 162 y 273 y siguientes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por auto de 11 de noviembre de 2019. El órgano judicial reafirma que la notificación se practicó el 27 de junio de 2018, fecha en la que se materializó correctamente su puesta a disposición en aplicación estricta del art. 162 LEC. A efectos de computar el plazo para formular oposición a la ejecución hipotecaria no puede tomarse en consideración la fecha en que el acceso se realizó efectivamente; de lo contrario se estaría dejando al arbitrio de las partes obligadas a utilizar el sistema electrónico de notificaciones el cumplimiento de los plazos procesales dispuesto en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sin indefensión (art. 24.1 CE). La interpretación de la legislación procesal habría privado injustamente a la recurrente de su derecho a formular oposición a la ejecución hipotecaria. Se efectuó su emplazamiento como ejecutada a través de un correo electrónico remitido por un servicio de notificaciones electrónicas y no mediante entrega de la documentación correspondiente en papel en la sede de su domicilio social a pesar de que se trataba del primer emplazamiento en la causa. Y, en todo caso, siguió las indicaciones que le facilitó la comunicación electrónica, de manera que accedió al contenido de la notificación dentro del intervalo fijado; fecha que, sin embargo, el órgano judicial ha considerado fuera de plazo, por lo que acordó la inadmisión del escrito de oposición presentado dentro de los diez días que prevé el art. 556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insiste en que, si bien está obligada a relacionarse con la administración de justicia a través de medios electrónicos por ser una persona jurídica (art. 273 LEC), cuando se trata del primer emplazamiento y, por tanto, todavía se no ha tenido ninguna relación con el juzgado correspondiente en el concreto procedimiento, la notificación ha de practicarse mediante cédula con entrega en papel de la documentación correspondiente, conforme establece ese mismo artículo puesto en relación con los arts. 135, 152, 162 y 155 LEC. Este último precepto es categórico al respecto, ya que en su punto primero establece que “cuando las partes no actúen representadas por procurador o se trate del primer emplazamiento o citación al demandado, los actos de comunicación se harán por remisión al domicilio de los litigantes”. El órgano judicial habría incumplido su obligación de asegurar, no ya la legalidad formal de los actos de comunicación, sino el cumplimiento efectivo de su finalidad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solicita por otrosí la suspensión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noviembre de 2020, la Sección Cuarta de este tribunal acordó (i) admitir a trámite el recurso de amparo, apreciando que concurre en el mismo una especial trascendencia constitucional [art. 50.1 de la Ley Orgánica del Tribunal Constitucional (LOTC)], porque el recurso plantea un problema [STC 155/2009, FJ 2 a)] o afecta a una faceta de un derecho fundamental sobre el que no hay doctrina de este tribunal y puede darle ocasión para aclarar o cambiar su doctrina, como consecuencia de cambios normativos relevantes para la configuración del contenido del derecho fundamental [STC 155/2009, FJ 2 b)]; (ii) habiéndose interesado anteriormente la remisión de copia testimoniada de las actuaciones del procedimiento de ejecución hipotecaria núm. 361-2018 y en aplicación del art. 51 LOTC, dirigir atenta comunicación al juzgado a quo a fin de que, en plazo que no exceda de diez días, proceda a emplazar a quienes hubieran sido parte en él, excepto a la parte recurrente en amparo, para poder comparecer en el presente proceso constitucional,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Tramitado el incidente sobre la suspensión, la Sala Segunda de este tribunal, mediante ATC 156/2020, de 30 de noviembre, denegó la suspensión cautelar solicitada y ordena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9 de septiembre de 2021, la entidad Pera Assets Designated Activity Company, representada por la procuradora de los tribunales doña María Claudia Munteanu y bajo la dirección técnica del letrado don Alejandro Ingram Solís,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4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5 de julio de 2022, el secretario de justicia de la Sala Segunda tuvo por personada y parte a la procuradora doña María Claudia Munteanu en la representación acreditada tras confirmarse por el Juzgado de Primera Instancia e Instrucción núm. 4 de Lorca la firmeza del auto de 9 de mayo de 2022 que acepta la sucesión procesal y la subrogación de la mercantil Pera Assets Designated Activity Company como ejecutante en la posición procesal del Banco de Sabadell, S.A. Conforme al art. 52 LOTC, acordó dar un plazo de veinte días al Ministerio Fiscal y a las partes para la vista del expediente y la formulación de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septiembre de 2022 tuvo entrada en el registro de este tribunal escrito de la recurrente en amparo, que ratifica las alegaciones expuestas en la demanda y trascribe en parte los fundamentos jurídicos de la STC 40/2020, de 27 de febrero, que, a su parecer, respalda los argumentos que presenta en este recurso en torno a la necesidad de que el primer emplazamiento o citación al demandado se efectúe en su domicilio, como impone el artículo 155.1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15 de septiembre de 2022, en el que interesa el otorgamiento del amparo, el reconocimiento de la vulneración del derecho de la recurrente a la tutela judicial efectiva sin indefensión y la nulidad de todo lo actuado a partir del emplazamiento a través de la dirección electrónica habilitada,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que juzga relevantes, el fiscal considera que nos encontramos ante uno de los recursos que componen la serie de los interpuestos por Euroinversiones Costa Sur, S.L., y Penrei Inversiones, S.L., frente a diversos autos dictados en procedimientos hipotecarios tramitados por diferentes juzgados de primera instancia de Lorca, por idénticas vulneraciones, algunos de ellos ya resueltos por este tribunal. En concreto en las SSTC 40/2020, de 27 de febrero, que resuelve el recurso de amparo cabecera; 43/2020, de 9 de marzo, y 103/2021, de 10 de mayo. Dado que concurre identidad fáctica y jurídica con los supuestos entonces examinados, concluye que procede aplicar la doctrina sentada en dichas resoluciones, que, de acuerdo con la STC 47/2019, de 8 de abril, exige un emplazamiento personal cuando se trata de la primera citación Su ausencia en el caso, donde se recurrió a una notificación electrónica no prevista en la norma procesal y con un cómputo del plazo alegal, determina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parte ejecutante comparecida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octubre de 2022,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 los autos de 20 de noviembre de 2018 y de 11 de septiembre de 2019 dictados por el Juzgado de Primera Instancia núm. 4 de Lorca en el proceso de ejecución hipotecaria núm. 361-2018.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entidad mercantil demandante de amparo, una interpretación irrazonable de la legislación procesal le habría privado injustamente de su derecho a formular oposición a la ejecución hipotecaria. El requerimiento de pago y alternativo derecho a oponerse a la demanda ejecutiva debió realizarse de manera personal en su domicilio social con entrega en papel de la documentación, al tratarse de un primer emplazamiento. Al dar por buena su notificación mediante el servicio de dirección electrónica habilitada de la Fábrica Nacional de Moneda y Timbre e inadmitir por extemporánea la oposición a la ejecución,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20 de noviembre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27 de febrero, ha estimado un recurso de amparo basado en los mismos motivos y dirigido contra autos de contenido muy similar de otro juzgado de primera instancia e instrucción de Lorca. En ella advertimos que resulta de aplicación la doctrina de este tribunal plasmada en sus SSTC 6/2019, de 17 de enero, FJ 4 a), y 47/2019, de 8 de abril, FJ 4 a),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la misma STC 40/2020, FJ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dar por reproducidos los fundamentos jurídicos de aquella sentencia y, en consecuencia, declarar que los autos de 20 de noviembre de 2018 y 11 de septiembre de 2019 del Juzgado de Primera Instancia e Instrucción núm. 4 de Lorca han vulnerado el derecho a la tutela judicial efectiva de la recurrente en amparo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aquel caso y en los otros muchos en que hemos alcanzado análoga conclusión respecto de resoluciones del mismo tenor,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 con retroacción de las actuaciones para que el órgano judicial practique dicho emplazamiento en los términos exigidos por la ley (arts. 155.1 y 273.4 LEC) de manera respetuosa con el derecho fundamental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Euroinversiones Inmobiliarias Costa Sur,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20 de noviembre de 2018 y de 11 de noviembre de 2019 dictados por el Juzgado de Primera Instancia e Instrucción núm. 4 de Lorca en el proceso de ejecución hipotecaria núm. 361-2018, así como de las actuaciones realizadas a partir del emplazamiento de la sociedad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proceso de ejecución hipotecaria núm. 361-2018 al momento inmediatamente anterior al emplazamiento de la recurrente, a fin de que este se lleve a cabo de nuevo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