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4549-2022, promovido por don Pablo López Maestre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junio de 2022, tuvo entrada en el registro general de este Tribunal Constitucional un escrito del ahora recurrente, don Pablo López Maestre, abogado en ejercicio, actuando en defensa de derechos e intereses propios, por el que interpuso recurso de amparo formalmente dirigido contra el auto núm. 249/2022, de 29 de marzo, de la Sección Tercera de la Audiencia Provincial de Córdoba, que desestimó el recurso de apelación interpuesto contra el auto de 20 de octubre de 2021, también impugnado, del Juzgado de lo Penal núm. 2 de Córdoba, que acordó la revocación de la suspensión de la ejecución de la pena de prisión impuesta al recurrente por un delito de abandono de familia, en su modalidad de impago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tal y como se deducen de la demanda y de la documentación hasta ahora aportada,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en sentencia de fecha 9 de marzo de 2018, dictada por el Juzgado de lo Penal núm. 2 de Córdoba, como autor de un delito de abandono de familia, en su modalidad de impago de pensiones [art. 227 del Código penal (CP)], a la pena de seis meses de prisión y al abono de 10 080,16 € en concepto de responsabilidad civil. Esta sentencia fue declarada firme en fecha 7 de septiembre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11 de septiembre de 2020, el juzgado acordó conceder la suspensión de la ejecución de la pena de prisión, bajo la condición de que se abonara en diez días la cantidad de 2000 € y, a continuación, 336 € mensuales hasta el pago final de la responsabilidad civil fijada en sentencia. Esta resolución devino firme, tras los recursos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20 de octubre de 2021, el Juzgado de lo Penal núm. 2 de Córdoba acuerda la revocación de la suspensión de la ejecución anteriormente concedida. El fundamento jurídico único de esa resolución concreta el motivo de la decisión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“Único: El artículo 86.1 b) establece que el juez revocará la suspensión y ordenará la ejecución de la pena cuando el penado incumpla de forma grave o reiterada las prohibiciones o deberes que se le hubieran impuesto conforme al art. 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penado ha incumplido el compromiso de satisfacer la responsabilidad civil por lo que habiendo incumplido una de las condiciones principales para acceder a la suspensión de la pena procede revocar el beneficio con pérdida del aplazamiento dada la entidad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ahora demandante interpuso recurso de apelación contra el citado auto, argumentando, en esencia, que no procedía revocar la suspensión por incumplimiento de las prohibiciones o deberes impuestos conforme a los arts. 86.1 b) y 83 CP, ya que no se había fijado ninguna de estas prohibiciones o deberes, por lo que no se puede incumplir lo que no se había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Sección Tercera de la Audiencia Provincial de Córdoba, en su auto núm. 249/2022, de 29 de marzo, desestimó el recurso de apelación. El motivo central de esta decisión se concreta en los fundamentos jurídicos segundo y cuarto, cuyo tenor literal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La resolución establece como motivo para la revocación, el haber sido condenado durante el periodo de remisión condicional del plazo de dos años establecidos en el auto de fecha 11 de septiembre de 2020. Efectivamente, con posterioridad volvía cometer un delito de abandono de familia, por lo que el juzgado de lo penal, con buen criterio, adoptó la resolución que es ahora motivo del recurso y que necesariamente debe ser confirmada.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En el presente caso, es evidente que la revocación de la suspensión acordada, resulta necesaria para la evitación de la comisión de nuevos delitos, al no haber evitado dicha suspensión que el condenado delinquiera más tarde en el mismo delito, sin que afronte el pago de la responsabilidad civil, que como condición se le impuso para evitar el cumplimiento de la pena de seis meses de prisión, por lo que la expectativa, en que pudiera fundarse la suspensión acordada, ya no puede ser mantenida”.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Ante esta resolución, el demandante promovió un incidente de nulidad de actuaciones que fue rechazado por la audiencia provincial en un auto de 31 de mayo de 2022, y que, de los términos en que ha sido planteada la demanda, se debe entender también impugnado, en cuanto que no habría reparado las vulneraciones alegadas. En esta resolución, se expone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“Único.- El incidente de nulidad planteado al amparo del núm. 4 del art. 86 del Código penal, y a la luz de la doctrina constitucional al respecto establecido en sentencia de 7 de marzo [sic], debería ser planteado ante el juzgado de lo penal, ya que no es propio del rollo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diligencia de ordenación de 14 de julio de 2022, se acordó recabar la hoja histórico penal del recurrente, en la que no consta que este hubiera delinquido durante el plazo de suspensión de la ejecución de la pena, en su día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los derechos a la libertad (art. 17 CE) y a la tutela judicial efectiva sin indefensión (art. 24.1 CE), así como los derechos a un proceso con todas las garantías y a la presunción de inocencia (art. 24.2 CE). Más en concreto, atribuye al auto del juzgado de lo penal el quebranto del derecho a obtener una resolución motivada y fundada en Derecho, aludiendo a su carácter irracional por error patente; mientras que el auto de la Audiencia Provincial habría incurrido, además, en una vulneración del derecho a un proceso con todas las garantías, por introducir un nuevo motivo para la revocación de la suspensión, basado en la comisión de un delito no acreditado, lo que afecta igualmente a su derecho a la presunción de inocencia. Cita en apoyo de su pretensión, entre otras, la STC 32/2022, de 7 de marzo, aunque admite que en la fase jurisdiccional no se alegó la falta de audiencia previa a la adopción de la decisión de revocar la suspensión por impago de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por medio de otrosí digo, se solicita la suspensión de la ejecución de la pena, para no hacer ilusoria la eficacia del amparo y evitar perjuicios irreparables, conforme a lo dispuesto en los arts. 56 y 57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fecha 20 de julio de 2022, la Sección Cuarta de este tribunal acordó admitir a trámite el recurso, “apreciando que concurre en el mismo una especial trascendencia constitucional (art. 50.1 LOTC) porque el recurso puede dar ocasión al Tribunal para aclarar o cambiar su doctrina, como consecuencia de un proceso de reflexión interna [STC 155/2009, FJ 2 b)]”. A tal efecto, se acordó dirigir atenta comunicación a la Sección Tercera de la Audiencia Provincial de Córdoba, a fin de que, en plazo que no exceda de diez días, remita testimonio de las actuaciones correspondientes al rollo de apelación núm. 1273-2021. Y, en el mismo sentido, se acordó lo propio con el Juzgado de lo Penal núm. 2 de Córdoba, en relación con el procedimiento ejecutoria núm. 445-2018. Igualmente, se acordó que debían ser emplazados quienes hubieran sido parte en el procedimiento, excepto la parte recurrente, para que en el plazo de diez días pudieran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formar la oportuna pieza para la tramitación de la suspensión solicitada. En esta pieza se acordó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21 de agosto de 2022, el demandante de amparo presentó sus alegaciones, en las que reitera su petición de suspensión. En su escrito, con cita de los AATC 366/2006 y 59/2008, expone que estamos en presencia de una pena de corta duración, que no excede de los cinco años de prisión; y que su ejecución implicaría una pérdida irreparable para un bien de carácter personal como es el derecho a la libertad. Además, afirma haberse comprometido ante la denunciante por escrito a que abonará las cantidades debidas tan pronto como pueda permitírselo, con independencia del tiempo que pueda transcurrir.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15 de septiembre de 2022 tuvo entrada en el registro de este tribunal el escrito de alegaciones del Ministerio Fiscal. Tras hacer una amplia reseña de los antecedentes que consideró de interés, y recordar la doctrina constitucional sobre la cuestión ahora planteada (con cita expresa del ATC 173/2017), el fiscal muestra su conformidad con la pretensión del recurrente en amparo. Para ello pondera, en concreto, que se trata de una pena de corta duración y que no se aprecia “un efecto singularmente grave, ni por su proyección social, ni por su incidencia en el interés de las personas económicamente dependientes de la pensión —perjudicadas por el delito— por cuyo impago ha sido condenado el actor, hasta el punto de generar una desprotección especialmente relevante de sus derechos que, en lo que concierne a la percepción de la debida asistencia económica, permanecen incólumes”. A ello se añade la “duda acerca de la entidad, gravedad y forma de constatación de esa supuesta acción delictiva” que habría motivado la resolución judicial ahora impugnada, que no es la sentencia condenatoria, que sigue vigente, sino la revocación de la suspensión de la ejecución de la pena y el consiguiente ingreso en prisión del recurrente, a lo que debe limitarse el objeto de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en la suspensión de la ejecución de una pena de prisión de seis meses impuesta por un delito de abandono de familia, en su modalidad de impago de pensiones, tras la revocación de la suspensión en su día concedida por el Juzgado de lo Penal núm. dos de Córdoba, decisión confirmada por la Sección Tercera de la Audiencia Provincial de Córdoba.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considera que la medida es necesaria para evitar que una eventual estimación del recurso tuviera una eficacia ilusoria, una vez ejecutada la pena. Añade que se trata de una pena de corta duración, por lo que no se causa perjuicio alguno al interés general; mientras que el perjuicio para el derecho a la libertad personal sería irreparable. Por su parte, el Ministerio Fiscal no se opone a la medida cautelar solicitada, por los motivos ya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segundo,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señalado este tribunal,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éste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2;42/2008, de 11 de febrero, FJ 1; 286/2008, de 22 de septiembre, FJ 1; 16/2009, de 26 de enero, FJ 1; 157/2009 , de 18 de mayo, FFJJ 2 y 3; 50/2010 ,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al presente caso de la doctrina expuesta conduce a la estimación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justifica su petición, resumidamente, en los perjuicios irreparables que se le causarían si se procediera a la ejecución de la pena de seis meses de prisión, en el supuesto de que se estimara finalmente el recurso. El fiscal apoya esta petición señalando que, además de tratarse de una pena de corta duración, no se aprecia la concurrencia de factor alguno de perturbación para los intereses generales o para los perjudicados por el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en el caso de las resoluciones judiciales que imponen una pena privativa de libertad, la valoración de la gravedad de la perturbación de los intereses generales aparece íntimamente ligada a la gravedad de la pena impuesta, como criterio que engloba la trascendencia social y la entidad de la conducta, así como de los bienes jurídicos protegidos por la norma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resolución de esta pieza procede tener en cuenta, como elemento de ponderación significativamente relevante, que la pena impuesta de seis meses de prisión es notoriamente inferior al límite penológico de cinco años establecido como criterio orientativo por este tribunal para acordar o no la suspensión de este tipo de penas. Además, conforme señala el Ministerio Fiscal, no se aprecia que la medida pudiera afectar negativamente a los bienes jurídicos de terceros y, singularmente, a los perjudicados por el hecho delictivo, para quienes se mantiene vigente su derecho a la asistencia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medida cautelar solicitada y, en consecuencia, suspender la ejecución de la pena de seis meses de prisión impuesta al recurrente, mientras se tramita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