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14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6392-2021, promovido por don Rafael Casqueiro Álvarez, en relación con la sentencia de 12 de julio de 2021 de la Sala de Conflictos de Jurisdicción del Tribunal Supremo, recaída en el conflicto de jurisdicción núm. 1-2021,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7 de octubre de 2021, don Rafael Casqueiro Álvarez, representado por la procuradora de tribunales doña Sonia María Casqueiro Álvarez y asistido del letrado don Gregorio Arroyo Hernansanz, formuló recurso de amparo contra la resolución arriba indicada. En su demanda de amparo el recurrente alegó la vulneración del derecho al juez ordinario predeterminado por la ley, en relación con la constricción constitucional de la jurisdicción militar al ámbito estrictamente castrense (art. 24.2, en relación con el art. 117.5 CE), por error en la interpretación y aplicación de los arts. 12, 14 y 15 de la Ley Orgánica 4/1987, de 15 de julio, de la competencia y organización de la jurisdicción militar, a fin de atribuir a esta jurisdicción la competencia para conocer, por razón de conexidad, hechos eventualmente constitutivos de delitos comunes que se atribuyen a personal no militar. Dicha demanda dio lugar a la incoación del presente recurso de amparo núm. 6392-2021.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mayo de 2022, la Sección Primera del Tribunal Constitucional dispuso admitir a trámite el mencionado recurso de amparo, al apreciar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y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26 de octubre de 2021, don Raúl López López, representado por el procurador de tribunales don Ramón Rodríguez Nogueira y asistido del letrado don Manuel Álvarez Feijoo formuló recurso de amparo contra la sentencia mencionada en el encabezamiento de esta resolución y también contra la providencia de fecha 9 de septiembre de 2021, en cuya virtud se inadmitió a trámite el incidente de nulidad interpuesto por el recurrente. En la demanda de amparo se alegó la vulneración de los siguientes derechos fundamentales: (i) a la tutela judicial efectiva sin indefensión, en su vertiente de derecho a ser oído (art. 24.1 CE), por no dar la Sala de Conflictos de Jurisdicción respuesta expresa en su sentencia a las alegaciones formuladas por el recurrente, al haber admitido su personación a los solos efectos de notificarle la resolución que se adoptara, y (ii) al juez ordinario predeterminado por la ley, en relación con la constricción constitucional de la jurisdicción militar al ámbito estrictamente castrense (art. 24.2, en relación con el art. 117.5 CE), por haber efectuado el citado órgano judicial una interpretación del artículo 14 de la Ley Orgánica 4/1987, de 15 de julio, de la competencia y organización de la jurisdicción militar, no conforme a la Constitución Española y contraria a la doctrina del Tribunal Constitucional y del Tribunal Europeo de Derechos Humanos, a fin de atribuir a la jurisdicción militar la competencia para conocer por hechos eventualmente constitutivos de delitos comunes que se atribuyen a personal no militar. Dicha demanda dio lugar a la incoación del recurso de amparo núm. 6748-2021.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abril de 2022, la Sección Primera del Tribunal Constitucional acordó admitir a trámite el indicado recurso de amparo, al apreciar que concurre en el mismo una especial trascendencia constitucional (art. 50.1 LOTC), porque el recurso puede dar ocasión al Tribunal para aclarar o cambiar su doctrina, como consecuencia de un proceso de reflexión interna [STC 155/2009, FJ 2 b)] y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Después de que ambos recursos de amparo quedaron conclusos para sentencia, por providencia de 10 de octubre de 2022, en el recurso de amparo núm. 6392-2021, la Sala Primera acordó conceder un plazo común de diez días al Ministerio Fiscal y al demandante para que, dentro de dicho término, aleguen lo que estimen pertinente, de conformidad con el art. 83 de la Ley Orgánica del Tribunal Constitucional, en relación con la posible acumulación al presente proceso del recurso de amparo núm. 6748-2021.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misma fecha, en el recurso de amparo núm. 6748-2021, la Sala Primera resolvió otorgar un plazo común de diez días al Ministerio Fiscal y al demandante para que, dentro de dicho término, aleguen lo que estimen pertinente, de conformidad con el art. 83 de la Ley Orgánica del Tribunal Constitucional, en relación con la posible acumulación de este proceso al recurso de amparo núm. 6392-2021.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19 de octubre de 2022, la representación procesal de don Rafael Casqueiro Álvarez se pronunció a favor de la acumulación de ambos recursos, dado que ambos demandantes ostentan la misma posición procesal en los procedimientos penales seguidos en la jurisdicción militar y ordinaria. A ello se une que la posición del Ministerio Fiscal ha sido la misma en ambos recursos de amparo, los cuales se hallan en similar estado procesal y el ponente de ambos es el presidente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20 de octubre de 2022, la representación de don Raúl López López se mostró también favorable a la acumulación, pues a pesar de que por su parte se ha formulado un motivo de impugnación adicional, ambos recursos han sido turnados al mismo magistrado ponente y al mismo representante del Ministerio Público, habiendo solicitado la Fiscalía en ambos casos su resolución en sentido idéntico. Asimismo, señala que en los dos procedimientos se ha acordado una medida cautelar idéntica, respecto de la eficacia provisional de la resolución judicial a la que se atribuyen las vulneraciones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el 28 de octubre de 2022 en sendos recursos de amparo, el Ministerio Fiscal consideró procedente la acumulación de estos. Señala que, a pesar de las diferencias relevantes que existen entre ambos recursos, ello no impide su resolución conjunta, la cual resultaría beneficiosa para la economía del proceso y también “para dotar de plena identidad de fondo al fundamento y el sentido de la resolución que el Tribunal deba adoptar sobre dicha cuestión principal que, a juicio de esta Fiscalía, constituye el núcleo de la especial trascendencia constitucional que la Sala reconoció al recurso en el trámite de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 la misma resolución judicial en ambos recursos de amparo, los cuales se encuentran en la misma fase procesal tras su admisión a trámite y en ambos se alega, por razones sustancialmente coincidentes, la lesión del derecho al juez ordinario predeterminado por la ley (art. 24.2 CE) Todo ello justifica, dada la conexión entre los recursos de amparo registrados con los números 6392-2021 y 6748-2021, que proceda acordar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 6748-2021 al recurso de amparo registrado con el núm. 6392-2021, los cuales seguirán una misma tramitación hasta su resolución por esta Sala, también única, desde el común estado procesal en que se hallan.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