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418-2021, promovido por la Federación de Asociaciones Culturales Radio Televisión Adventista de España (FACRAE)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enero de 2021 el procurador de los tribunales don Joaquín Canibaño Martín, en nombre y representación de la Federación de Asociaciones Culturales Radio Televisión Adventista de España (FACRAE), bajo la dirección del letrado don Jaime Rodríguez Díez, presentó en el registro de este tribunal recurso de amparo contra la desestimación por silencio administrativo negativo de la solicitud de convocatoria de concurso para la adjudicación de las licencias disponibles de comunicación audiovisual de radiodifusión sonora digital de ámbito local en la Comunidad Autónoma de Canarias y contra la resolución núm. 48-2018, de 10 de julio, de la Viceconsejería de comunicación y relaciones con los medios de Canarias, que acuerda el archivo de la solicitud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formuló ante el Gobierno de Canarias solicitud interesando la convocatoria del concurso público correspondiente a las licencias de servicios audiovisuales de radiodifusión sonora digital terrestre vacantes. Frente a la desestimación por silencio administrativo negativo, interpuso recurso contencioso-administrativo núm. 90-2018. Recurso que se extendió a la resolución núm. 48-2018, de 10 de julio, de la Viceconsejería de comunicación y relaciones con los medios de Canarias, que acuerda, de conformidad con el párrafo segundo del art. 27.4 de la Ley 7/2010, de 31 de marzo, general de la comunicación audiovisual (en adelante Ley 7/2010), el archivo de la solicitud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Sección Primera de la Sala de lo Contencioso-Administrativo del Tribunal Superior de Justicia de Canarias (Santa Cruz de Tenerife) por sentencia núm. 277/2019, de 2 de septiembre, desestima el recurso conforme a los argumentos ya esgrimidos en otras sentencias de la misma Sala (núm. 69/2018 y 28/2019) en las que se resolvía idéntica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de casación interpuesto por la representación procesal de FACRAE fue desestimado por la Sala de lo Contencioso-Administrativo del Tribunal Supremo en sentencia 1789/2020, de 17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 dos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a la libertad de expresión e información, en su vertiente del derecho de creación de medios de comunicación [art. 20.1 a) y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considera que su vulneración deriva de la negativa de la administración a convocar un concurso público de licencias de radiodifusión sonora digital amparándose en una cuestión meramente formal: el transcurso de un plazo imputable a su propia inactividad y el consiguiente decaimiento de la planificación del espacio radioeléctrico. Se argumenta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administración tiene, con base en el art. 27.2 de la Ley 7/2010 y de acuerdo con el interés que tiene para los derechos de libertad de información y comunicación [art. 20.1 a) y d) CE], la obligación de convocar concursos públicos para adjudicar las licencias vacantes (desiertas y extinguidas). Entiende que estamos ante una potestad reglada, de forma que, existiendo licencias sin adjudicar, la convocatoria del concurso público no puede quedar al arbitrio o decisión discrecional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Prevalece el deber de convocar el concurso de adjudicación (art. 27.2 de la Ley 7/2010) sobre el eventual decaimiento de la reserva del espectro radioeléctrico (art. 27.4 de la Ley 7/2010). El transcurso del plazo de doce meses, tras el cual decae la reserva de dominio público radioeléctrico, es imputable exclusivamente a la administración en cuanto no satisface el deber de adjudicar las licencias vacantes.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aplicación retroactiva de la Ley 7/2010, general de la comunicación audiovisual, en grado máximo o auténtica, resulta lesiva para el ejercicio de los derechos invocados. Una ley aprobada en el año 2010 no puede determinar la imposibilidad de licitar frecuencias de radio digital reservadas desde el año 2002. Es más, algunas comunidades autónomas han realizado convocatorias de esas frecuencias en el año 2020 (Baleares, Cantabria o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negativa a convocar los concursos de adjudicación de licencias vacantes es incompatible con la normativa europea (Directiva 2018/1972 del Parlamento Europeo y del Consejo, de 11 de diciembre de 2018, por la que se establece el Código europeo de las comunicaciones electrónicas], por crear barreras de acceso al mercado e inutilizar el espectro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La jurisprudencia del Tribunal Supremo incurre en una contradicción lesiva del art. 20.1 a) y d) CE, pues otorga un tratamiento diferenciado, según se trate de televisión digital terrestre local o de radio digital terrestre local, a la ausencia de convocatoria de concursos de adjudicación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27 de la Ley 7/2010 es una norma básica que, como tal, ha de ser objeto de una interpretación uniforme en el conjunto del Estado. La interpretación realizada por el Tribunal Supremo del art. 27.4 de la Ley 7/2010 en el caso de Canarias supone una vulneración del art. 14 CE, que no está amparada por una causa razonable ni justificada, pues otras comunidades autónomas (Baleares, Cantabria, Extremadura, Galicia o Navarra) han realizado concursos públicos de adjudicación sin aplicar el plazo de doce meses, previsto en el art. 27.4 de la Ley 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justifica la especial trascendencia constitucional del recurso en dos motivos: (i) el recurso plantea una cuestión novedosa en relación con el derecho a la creación de medios de comunicación o, subsidiariamente, da oportunidad al Tribunal Constitucional de cambiar o matizar su doctrina ante la aparición de una nueva realidad social: la aparición y desarrollo de las radios digitales [STC 155/2009, FJ 2 a) y b)]; y (ii) el recurso suscita una cuestión jurídica de relevante y general repercusión social o económica [STC 155/2009, FJ 2 g)]. El hecho de que las comunidades autónomas puedan decidir de forma discrecional (o por vía de la inactividad) si convocan o no los concursos de licencias disponibles incide de forma directa en el mercado del sector audiovisual en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como medida cautelar, conforme a lo dispuesto en el art. 56 de la Ley Orgánica del Tribunal Constitucional (LOTC), la suspensión de la vigencia de la resolución administrativa impugnada y de la sentencia confirmatoria dictada por el Tribunal Supremo. A tal efecto se alega, con carácter general, que si no se adopta la medida solicitada se provocaría la pérdida de la finalidad del recurso, por los siguientes motivos: (i) se impide a la recurrente desempeñar la finalidad para la que fue constituida; (ii) se le condena a continuar sin realizar actividad material alguna; (iii) supone el cierre del medio de comunicación; (iv) se le expone a una eventual sanción administrativa para el caso de que realizara la actividad sin título habilitante; y (v) se afecta de manera directa al derecho fundamental previsto en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desarrollo argumental de esa petición se alegan los beneficios sociales, económicos y tecnológicos derivados de la implantación de la radio digital; la ausencia de perjuicio para terceros; o la irreparabilidad de la lesión del derecho fundamental a la libertad de expresión e información que se deriva, precisamente, de la imposibilidad de su ejercicio mientras se mantenga la situación actual. En cuanto a los intereses generales, entiende que la medida sería necesaria para evitar su perturbación. En tal sentido, razona que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 En este escrito de alegaciones se incluye, como pretensión subsidiaria, la suspensión parcial de la sentencia confirmatoria en lo que respecta a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10 de octubre de 2022 se acordó la admisión a trámite de este recurso de amparo, apreciando que concurre en el mismo una especial trascendencia constitucional (art. 50.1 LOTC), “porque el recurso puede dar ocasión al Tribunal para aclarar o cambiar su doctrina, como consecuencia de un proceso de reflexión interna [STC 155/2009, FJ 2 b)], y porque el asunto suscitado trasciende el caso concreto porque plantea una cuestión jurídica de relevante y general repercusión social o económica [STC 155/2009, FJ 2 g)]”.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octubre de 2022 tuvo entrada el escrito de alegaciones de la parte recurrente. En el mismo se reitera la petición formulada en la demanda, añadiendo otros dos argumentos. En primer lugar, que la Ley 13/2022, de 7 de julio, general de comunicación audiovisual, ha derogado la Ley 7/2010, de 31 de marzo. La nueva norma, en su art. 26.5 ya no establece el decaimiento de las reservas de dominio público radioeléctrico por el transcurso del tiempo. En segundo lugar, pone de manifiesto dos nuevos hechos que considera de relevancia. Una nueva sentencia del Tribunal Superior de Justicia de la Comunidad Valenciana, que ordena la convocatoria del concurso; y la publicación de una convocatoria de concurso por parte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10 de noviembre de 2022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referencia a los antecedentes del caso, el fiscal expone la doctrina de este tribunal sobre la suspensión de las resoluciones impugnadas en amparo. A tal efecto, cita y reseña parcialmente, entre otros, los AATC 117/2015, de 6 de julio, FJ 1; 59/2017, de 24 de abril, FJ 1; y 177/2019, de 16 de diciembre, FJ 2. Adicionalmente, reitera la jurisprudencia constitucional sobre la carga de la prueba acerca de los perjuicios irreparables alegados, con cita y reseña parcial del ATC 250/2013, de 4 de noviembre, FJ 1. Finalmente, tras resumir las alegaciones del recurrente que figuran en el escrito de demanda, procede a la aplicación de la doctrina jurisprudencial al caso concreto, lo que conduce, según el fiscal, a la desestimación de la pretensión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la petición formulada excede de las previsiones del artículo 56 LOTC, puesto que las resoluciones administrativas recurridas se han limitado a denegar la convocatoria de un concurso público y, en consecuencia, “agotan sus efectos en tal decisión, sin que generen ulteriores actos de ejecución que pudieran ser susceptibles de suspensión”. El fiscal señala que, en realidad, lo que se pretende es que “se ordene a la administración que convoque” el concurso para la concesión de las licencias. Eso excede del ámbito propio de la tutela cautelar, que “no incluye la imposición […] [de] un actuar posterior”, sino la mera suspensión de la resolución impugnada. Además, esa petición vendría a “coincidir, siquiera sea parcialmente, […] con la pretensión final del amparo”, lo que implicaría “una anticipación del fallo”. Por otro lado, el fiscal considera que la parte demandante no ha aportado “ninguna prueba o justificación” sobre la “entidad” de los perjuicios económicos alegados, que fuera determinante de la pérdida de la finalidad del amparo. Por último, el perjuicio para el derecho fundamental a la libertad de comunicación e información no se aprecia como “actual o real”, sino “totalmente eventual”, porque la participación en un concurso no asegura la adjudicación de la licencia.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recurrente en amparo. Esta medida consiste en la suspensión de la vigencia de la resolución administrativa impugnada y de la sentencia confirmatoria dictada por el Tribunal Supremo. El Ministerio Fiscal ha interesado la desestimación de esta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la adopción de una medida cautelar consistente en la suspensión de la vigencia de las resoluciones impugnadas. Y lo hace al amparo de lo dispuesto en el art. 56.1 y 2 LOTC, es decir, para que una hipotética estimación del recurso de amparo no pierda su finalidad y no se mantenga una situación que genera perjuicios que pudieran ser irreparables. Con ello se garantizaría, según su criterio, que un eventual reconocimiento de los derechos invocados pudiera tener una real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lo primero que conviene señalar es que, tal y como pone de manifiesto el Ministerio Fiscal, la medida cautelar solicitada resulta ineficaz para la finalidad pretendida. El ATC 38/2018, de 22 de marzo, FJ 3, recuerda que el “perjuicio irreparable que justifica la adopción de la medida cautelar, tal y como se deduce del artículo 56 LOTC, debe […]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La particularidad que presenta este caso es que el objeto del recurso es una desestimación de una pretensión. Su eventual suspensión no tendría un efecto real sobre los derechos invocados porque, una vez acordada su temporal falta de vigencia, sería necesario un ulterior acto o resolución administrativa que acordara la convocatoria del concurso solicitado y desestimado inicialmente, lo que, dicho sea de paso, tampoco garantizaría la convocatoria del concurso. Por ello, no se aprecia la concurrencia de una relación de causa-efecto entre la suspensión del acto impugnado y la evitación de un perjuicio irreparable para el recurrente, porque la pérdida temporal de vigencia de la resolución impugnada no implicaría la pervivencia de los derechos alegados, cuyo ejercicio solo puede considerarse, en este momento y a estos solos efectos, como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apurando las opciones planteadas por el recurrente, este tribunal tampoco podría acordar la convocatoria del concurso como medida cautelar porque supondría una anticipación o predeterminación del fallo, es decir, una decisión impropia de la fase procesal en la que nos encontramos [ATC 55/2018, de 22 de mayo, FJ 2 c), ya citado]. Por el mismo motivo, no procede pronunciarse en este momento sobre la eventual repercusión que, para la resolución de este incidente, pueda tener el hecho de que se hayan dictado sentencias aparentemente contradictorias en distintos ámbitos territoriales, o que se hayan convocado otros concursos sobre la misma materia, o que se haya producido una modificación del régimen jurídico regulador de la cuestión de fondo planteada. Cualquier resolución que implicara la ponderación de este tipo de criterios supondría, en definitiva, anticipar una decisión que solo puede adoptarse tras la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cabe coincidir con el Ministerio Fiscal en que la parte recurrente no ha superado la carga procesal de aportar un principio de prueba de los perjuicios que alega, así como de su carácter irreparable (ATC 147/2017, de 13 de noviembre, FJ 1). De hecho, la alegación sobre la condena en costas resulta contradicha por la fundamentación y la parte dispositiva de la sentencia dictada por el Tribunal Supremo, que expresamente la descarta en la instancia “al apreciarse serias dudas en la interpretación jurídica” de las normas y no advertir temeridad o mala fe en el trámite de casación. Por lo demás, los términos de la demanda y de las alegaciones formuladas en esta pieza apuntan a perjuicios de indudable naturaleza económica que, como tales, serían susceptibles de reparación (ATC 105/2020, de 21 de septiembre, FJ 2). Y en cuanto a los perjuicios derivados de la imposibilidad de ejercitar los derechos invocados, además de su aparente naturaleza hipotética o conjetural, su eventual ponderación implicaría, de nuevo, una anticipación de la resolución que, en definitiva, haya de adoptarse. La estimación de una medida cautelar basada en la concurrencia de este tipo de perjuicios implicaría en este caso, como presupuesto metodológico, un reconocimiento —aunque fuera indiciario— de esos derechos, lo que constituye precisamente el objeto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