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28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719-2021, promovido por Mirendica,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febrero de 2021 el procurador de los tribunales don Joaquín Canibaño Martín, en nombre y representación de Mirendica, S.L., asistida por el letrado don Jaime Rodríguez Díez, presentó en el registro de este tribunal recurso de amparo contra la resolución núm. 114-2018, de 20 de diciembre, de la Viceconsejería de Comunicación y Relaciones con los Medios de Canarias, que acuerda el archivo de la solicitud de convocatoria de concurso para la adjudicación de las licencias disponibles de comunicación audiovisual de radiodifusión sonora digital de ámbito local en la Comunidad Autónoma de Canarias por haber desaparecido el objeto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formuló ante el Gobierno de Canarias solicitud interesando la convocatoria del concurso público correspondiente a las licencias de servicios audiovisuales de radiodifusión sonora digital terrestre vacantes. La resolución núm. 114-2018, de 20 de diciembre, de la Viceconsejería de Comunicación y Relaciones con los Medios de Canarias acordó, de conformidad con el párrafo segundo del art. 27.4 de la Ley 7/2010, de 31 de marzo, general de la comunicación audiovisual (en adelante, Ley 7/2010), el archivo de la solicitud por haber desaparecido el objeto del procedimiento. Frente a la citada resolución se interpuso recurso contencioso-administrativo núm. 27-2019.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Sección Primera de la Sala de lo Contencioso-Administrativo del Tribunal Superior de Justicia de Canarias (Santa Cruz de Tenerife) por sentencia núm. 296/2019, de 26 de septiembre, desestima el recurso conforme a los argumentos ya esgrimidos en otras sentencias de la misma Sala (núm. 69/2018, 90/2018, 135/2018 y 28/2019) en las que se resolvía idéntica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recurso de casación interpuesto por la representación procesal de Mirendica, S.L., fue desestimado por la Sala de lo Contencioso-Administrativo del Tribunal Supremo en sentencia 47/2021, de 21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la vulneración de dos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Derecho a la libertad de expresión e información, en su vertiente del derecho de creación de medios de comunicación [art. 20.1 a) y d)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recurrente considera que su vulneración deriva de la negativa de la administración a convocar un concurso público de licencias de radiodifusión sonora digital amparándose en una cuestión meramente formal: el transcurso de un plazo imputable a su propia inactividad y el consiguiente decaimiento de la planificación del espacio radioeléctrico. Se argumenta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administración tiene, con base en el art. 27.2 de la Ley 7/2010 y de acuerdo con el interés que tiene para los derechos de libertad de información y comunicación [art. 20.1 a) y d) CE], la obligación de convocar concursos públicos para adjudicar las licencias vacantes (desiertas y extinguidas). Entiende que estamos ante una “potestad reglada”, de forma que, existiendo licencias sin adjudicar, la convocatoria del concurso público no puede quedar al arbitrio o decisión discrecional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Prevalece el deber de convocar el concurso de adjudicación (art. 27.2 de la Ley 7/2010) sobre el eventual decaimiento de la reserva del espectro radioeléctrico (art. 27.4 de la Ley 7/2010). El transcurso del plazo de doce meses, tras el cual decae la reserva de dominio público radioeléctrico, es imputable exclusivamente a la administración en cuanto no satisface el deber de adjudicar las licencias vacantes.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 aplicación retroactiva de la Ley 7/2010, general de la comunicación audiovisual, en grado máximo o auténtica, resulta lesiva para el ejercicio de los derechos invocados. Una ley aprobada en el año 2010 no puede determinar la imposibilidad de licitar frecuencias de radio digital reservadas desde el año 2002. Es más, algunas comunidades autónomas han realizado convocatorias de esas frecuencias en el año 2020 (Baleares, Cantabria o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La negativa a convocar los concursos de adjudicación de licencias vacantes es incompatible con la normativa europea (Directiva 2018/1972 del Parlamento Europeo y del Consejo, de 11 de diciembre de 2018, por la que se establece el código europeo de las comunicaciones electrónicas), por crear barreras de acceso al mercado e inutilizar el espectro radioeléctrico.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La jurisprudencia del Tribunal Supremo incurre en una contradicción lesiva del art. 20.1 a) y d) CE, pues otorga un tratamiento diferenciado, según se trate de televisión digital terrestre (TDT) local o de radio digital terrestre (RDT) local, a la ausencia de convocatoria de concursos de adjudicación de licencias.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Derecho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27 de la Ley 7/2010 es una norma básica que, como tal, ha de ser objeto de una interpretación uniforme en el conjunto del Estado. La interpretación realizada por el Tribunal Supremo del art. 27.4 de la Ley 7/2010 en el caso de Canarias supone una vulneración del art. 14 CE, que no está amparada por una causa razonable ni justificada, pues otras comunidades autónomas (Baleares, Cantabria, Extremadura, Galicia o Navarra) han realizado concursos públicos de adjudicación sin aplicar el plazo de doce meses, previsto en el art. 27.4 de la Ley 7/2010.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justifica la especial trascendencia constitucional del recurso en dos motivos: (i) el recurso plantea una cuestión novedosa en relación con el derecho a la creación de medios de comunicación o, subsidiariamente, da oportunidad al Tribunal Constitucional de cambiar o matizar su doctrina ante la aparición de una nueva realidad social: la aparición y desarrollo de las radios digitales [STC 155/2009, FJ 2 a) y b)]; y (ii) el recurso suscita una cuestión jurídica de relevante y general repercusión social o económica [STC 155/2009, FJ 2 g)]. El hecho de que las comunidades autónomas puedan decidir de forma discrecional (o por vía de la inactividad) si convocan o no los concursos de licencias disponibles incide de forma directa en el mercado del sector audiovisual en 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se solicita, como medida cautelar, conforme a lo dispuesto en el art. 56 de la Ley Orgánica del Tribunal Constitucional (LOTC), la suspensión de la vigencia de la resolución administrativa impugnada y de la sentencia confirmatoria dictada por el Tribunal Supremo. A tal efecto se alega, con carácter general, que si no se adopta la medida solicitada se provocaría la pérdida de la finalidad del recurso, por los siguientes motivos: (i) se impide a la recurrente desempeñar la finalidad para la que fue constituida; (ii) se le condena a continuar sin realizar actividad material alguna; (iii) supone el cierre del medio de comunicación; (iv) se le expone a una eventual sanción administrativa para el caso de que realizara la actividad sin título habilitante; (v) se afecta de manera directa al derecho fundamental previsto en el art. 20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desarrollo argumental de esa petición se alegan los beneficios sociales, económicos y tecnológicos derivados de la implantación de la radio digital, la ausencia de perjuicio para terceros o la irreparabilidad de la lesión del derecho fundamental a la libertad de expresión e información que se deriva, precisamente, de la imposibilidad de su ejercicio mientras se mantenga la situación actual. En cuanto a los intereses generales, entiende que la medida sería necesaria para evitar su perturbación. En tal sentido, razona que se corre el riesgo de dilatar o no ejecutar resoluciones judiciales dictadas por algunos Tribunales Superiores de Justicia que ordenaron la convocatoria de concursos (Galicia, Madrid, Castilla-La Mancha, Aragón, Extremadura o Asturias), o la paralización de las convocatorias ya realizadas en Cataluña, Castilla y León o Navarra, con la consiguiente desigualdad entre los ciudadanos de los distintos territorios. En este escrito de alegaciones se incluye, como pretensión subsidiaria, la “suspensión parcial” de la sentencia confirmatoria en lo que respecta a la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Cuarta de 10 de octubre de 2022 se acordó la admisión a trámite de este recurso de amparo, apreciando que concurre en el mismo una especial trascendencia constitucional (art. 50.1 LOTC), “porque el recurso puede dar ocasión al Tribunal para aclarar o cambiar su doctrina, como consecuencia de un proceso de reflexión interna [STC 155/2009, FJ 2 b)], y porque el asunto suscitado trasciende el caso concreto porque plantea una cuestión jurídica de relevante y general repercusión social o económica [STC 155/2009, FJ 2 g)]”. Además, en la misma resolución se decidió la formación de pieza separada de suspensión. En esta pieza se acordó en la misma fecha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17 de octubre de 2022 tuvo entrada el escrito de alegaciones de la parte recurrente. En el mismo se reitera la petición formulada en la demanda, añadiendo otros dos argumentos. En primer lugar, que la Ley 13/2022, de 7 de julio, general de comunicación audiovisual, ha derogado la Ley 7/2010, de 31 de marzo. La nueva norma, en su art. 26.5 ya no establece el decaimiento de las reservas de dominio público radioeléctrico por el transcurso del tiempo. En segundo lugar, pone de manifiesto dos nuevos hechos que considera de relevancia. Una nueva sentencia del Tribunal Superior de Justicia de la Comunidad Valenciana, que ordena la convocatoria del concurso; y la publicación de una convocatoria de concurso por parte de la Comunidad Autónoma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10 de noviembre de 2022 tuvo entrada en el registro de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una referencia a los antecedentes del caso, el fiscal expone la doctrina de este tribunal sobre la suspensión de las resoluciones impugnadas en amparo. A tal efecto, cita y reseña parcialmente, entre otros, los AATC 117/2015, de 6 de julio, FJ 1; 59/2017, de 24 de abril, FJ 1, y 177/2019, de 16 de diciembre, FJ 2. Adicionalmente, reitera la jurisprudencia constitucional sobre la carga de la prueba acerca de los perjuicios irreparables alegados, con cita y reseña parcial del ATC 250/2013, de 4 de noviembre, FJ 1. Finalmente, tras resumir las alegaciones del recurrente que figuran en el escrito de demanda, procede a la aplicación de la doctrina jurisprudencial al caso concreto, lo que conduce, según el fiscal, a la desestimación de la pretensión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Ministerio Público, la petición formulada excede de las previsiones del artículo 56 LOTC, puesto que las resoluciones administrativas recurridas se han limitado a denegar la convocatoria de un concurso público y, en consecuencia, “agotan sus efectos en tal decisión, sin que generen ulteriores actos de ejecución que pudieran ser susceptibles de suspensión”. El fiscal señala que, en realidad, lo que se pretende es que “se ordene a la administración que convoque” el concurso para la concesión de las licencias. Eso excede del ámbito propio de la tutela cautelar, que “no incluye la imposición [de] un actuar posterior”, sino la mera suspensión de la resolución impugnada. Además, esa petición vendría a “coincidir, siquiera sea parcialmente, […] con la pretensión final del amparo”, lo que implicaría “una anticipación del fallo”. Por otro lado, el fiscal considera que la parte demandante no ha aportado “ninguna prueba o justificación” sobre la “entidad” de los perjuicios económicos alegados, que fuera determinante de la pérdida de la finalidad del amparo. Por último, el perjuicio para el derecho fundamental a la libertad de comunicación e información no se aprecia como “actual o real”, sino “totalmente eventual”, porque la participación en un concurso no asegura la adjudicación de la licencia.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recurrente en amparo. Esta medida consiste en la suspensión de la vigencia de la resolución administrativa impugnada y de la sentencia confirmatoria dictada por el Tribunal Supremo. El Ministerio Fiscal ha interesado la desestimación de esta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se ha señalado que, por más que puedan producir efectos desfavorables a quien demanda en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 (ATC 49/2020, de 15 de junio, FJ 3, que también recuerda la carga que pesa sobre quien solicita la medida, de acreditar la imposibilidad o la dificultad de reparación del derecho si se ejecuta la resolución)» (ATC 105/2020, de 21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Expuesta la doctrina de este tribunal, nos encontramos en condiciones de resolver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solicita la adopción de una medida cautelar consistente en la suspensión de la vigencia de las resoluciones impugnadas. Y lo hace al amparo de lo dispuesto en el art. 56.1 y 2 LOTC, es decir, para que una hipotética estimación del recurso de amparo no pierda su finalidad y no se mantenga una situación que genera perjuicios que pudieran ser irreparables. Con ello se garantizaría, según su criterio, que un eventual reconocimiento de los derechos invocados pudiera tener una real efectividad.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Centrada así la cuestión, lo primero que conviene señalar es que, tal y como pone de manifiesto el Ministerio Fiscal, la medida cautelar solicitada resulta ineficaz para la finalidad pretendida. El ATC 38/2018, de 22 de marzo, FJ 3, recuerda que el “perjuicio irreparable que justifica la adopción de la medida cautelar, tal y como se deduce del artículo 56 LOTC, debe […]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 La particularidad que presenta este caso es que el objeto del recurso es el archivo de una pretensión. Su eventual suspensión no tendría un efecto real sobre los derechos invocados porque, una vez acordada su temporal falta de vigencia, sería necesario un ulterior acto o resolución administrativa que acordara la convocatoria del concurso solicitado, con lo que la suspensión solicitada tampoco garantizaría la convocatoria del concurso. Por ello, no se aprecia la concurrencia de una relación de causa-efecto entre la suspensión del acto impugnado y la evitación de un perjuicio irreparable para el recurrente, porque la pérdida temporal de vigencia de la resolución impugnada no implicaría la pervivencia de los derechos alegados, cuyo ejercicio solo puede considerarse, en este momento y a estos solos efectos, como hipotético.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apurando las opciones planteadas por el recurrente, este tribunal tampoco podría acordar la convocatoria del concurso como medida cautelar porque supondría una anticipación o predeterminación del fallo, es decir, una decisión impropia de la fase procesal en la que nos encontramos [ATC 55/2018, de 22 de mayo, FJ 2 c), ya citado]. Por el mismo motivo, no procede pronunciarse en este momento sobre la eventual repercusión que, para la resolución de este incidente, pueda tener el hecho de que se hayan dictado sentencias aparentemente contradictorias en distintos ámbitos territoriales, o que se hayan convocado otros concursos sobre la misma materia, o que se haya producido una modificación del régimen jurídico regulador de la cuestión de fondo planteada. Cualquier resolución que implicara la ponderación de este tipo de criterios supondría, en definitiva, anticipar una decisión que solo puede adoptarse tras la tramitación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cabe coincidir con el Ministerio Fiscal en que la parte recurrente no ha superado la carga procesal de aportar un principio de prueba de los perjuicios que alega, así como de su carácter irreparable (ATC 147/2017, de 13 de noviembre, FJ 1). De hecho, la alegación sobre la condena en costas resulta contradicha por la fundamentación y la parte dispositiva de la sentencia dictada por el Tribunal Supremo, que expresamente la descarta en la instancia “al apreciarse serias dudas en la interpretación jurídica” de las normas y no advertir temeridad o mala fe en el trámite de casación. Por lo demás, los términos de la demanda y de las alegaciones formuladas en esta pieza apuntan a perjuicios de indudable naturaleza económica que, como tales, serían susceptibles de reparación (ATC 105/2020, de 21 de septiembre, FJ 2). Y en cuanto a los perjuicios derivados de la imposibilidad de ejercitar los derechos invocados, además de su aparente naturaleza hipotética o conjetural, su eventual ponderación implicaría, de nuevo, una anticipación de la resolución que, en definitiva, haya de adoptarse. La estimación de una medida cautelar basada en la concurrencia de este tipo de perjuicios implicaría en este caso, como presupuesto metodológico, un reconocimiento —aunque fuera indiciario— de esos derechos, lo que constituye precisamente el objeto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solicitada por la entidad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