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8144-2021, promovido por don Juan Carlos Ángel Bernal, contra la providencia de 28 de octubre de 2021 de la Sección Quinta de la Audiencia Provincial de Murcia (con sede en Cartagena),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diciembre de 2021, tuvo entrada en el registro general de este tribunal un escrito de la procuradora de los tribunales doña Isabel Núñez Zamorano, en representación de don Juan Carlos Ángel Bernal, bajo la dirección del letrado don Carlos Francisco García Gil, por el que se interpuso recurso de amparo contra la providencia de 28 de octubre de 2021 dictada por la Sección Quinta de la Audiencia Provincial de Murcia (con sede en Cartagena), que inadmitió un incidente de nulidad de actuaciones promovido por la parte actora contra el auto de 8 de junio de 2021, por el que se resuelve el recurso de apelación núm. 149-2020, interpuesto contra el auto de 13 de enero de 2020 derivado del juicio de ejecución hipotecaria núm. 199-2016, seguido ante el Juzgado de Primera Instancia núm. 5 de Cartagena.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13 de enero de 2020, el Juzgado de Primera Instancia núm. 5 de Cartagena dictó un auto por el que se alzó la suspensión del juicio de ejecución hipotecaria núm. 199-2016, declarando la nulidad de la cláusula de vencimiento anticipado contenida en el título ejecutivo, y el consiguiente sobreseimiento del procedimiento seguido a instancias de la entidad Cajamar Caja Rural, S.C.C., contra el ahora recurrente en amparo. El fundamento de esta resolución se encontraba en la STJUE de 26 de marzo de 2019 y en la ulterior STS de 11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entidad bancaria ejecutante interpuso recurso de apelación contra el citado auto, que fue estimado por la Sección Quinta de la Audiencia Provincial de Murcia (con sede en Cartagena) mediante auto 107/2021, de 8 de junio, por el que se acordó la continuación del procedimiento hipotecario. Esta resolución estaba basada en la gravedad del incumplimiento en relación con la cuantía y la duración del contrato de préstamo, por aplicación de los criterios establecidos en el art. 24 de la Ley 5/2019, de 15 de marzo, reguladora de los contratos de crédito inmobiliario.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ahora recurrente promovió un incidente extraordinario de nulidad de actuaciones, en el que expresamente se alegó la eventual vulneración del derecho a la tutela judicial efectiva (art. 24.1 CE), así como la primacía del Derecho de la Unión Europea, y en el que se insistía en los motivos que, a su juicio, justificaban la decisión adoptada por el Juzgado de Primera Instancia, con amplia reseña legal y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incidente fue desestimado por medio de providencia de fecha 28 de octubre de 2021, en la que literalmente se exponía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cuenta; el anterior escrito presentado por la procuradora doña Isabel Núñez Zamorano en nombre y representación de Juan Carlos Ángel Bernal, únase al presente recurso; y, visto su contenido no ha lugar a la admisión del incidente excepcional de nulidad de actuaciones que se promueve por no fundamentar jurídicamente su pretensión ni alegar motivo bastante para ello al amparo de los arts. 238 y ss. de la Ley Orgánica del Poder Judicial” [la cursiva es nuestra].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de amparo se dirige formalmente contra esta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(art. 24.1 CE), en su vertiente de derecho a obtener una resolución fundada en Derecho y a no padecer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que consideró de su interés, la demanda considera que la resolución impugnada adolece de una manifiesta falta de motivación, lo que le genera indefensión, además de no responder al objeto y finalidad de los incidentes de nulidad de actuaciones, es decir, reparar el derecho fundamental alegado. Seguidamente, la demanda reitera los motivos por los que considera que procedía el archivo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justifica la especial trascendencia constitucional del recurso, porque plantea una cuestión jurídica relevante, dado el incumplimiento de la primacía del Derecho de la Unión Europea, y su general repercusión social y económica, con cita de las SSTC 155/2009 y 31/2019.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el recurrente solicita “la suspensión del procedimiento de ejecución hipotecaria”, con el “fin de evitar daños y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10 de octubre de 2022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Sección Quinta de la Audiencia Provincial de Cartagena, a fin de que, en plazo que no exceda de diez días, remita testimonio de las actuaciones correspondientes al recurso de apelación núm. 149-2020.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Primera Instancia nº 5 de Cartagena a fin de que, en plazo que no exceda de diez días, remita testimonio de las actuaciones correspondientes al procedimiento de ejecución hipotecaria núm. 199-2016;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la oportuna pieza para la tramitación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escrito de alegaciones en fecha 17 de octubre de 2022, reiterando la solicitud de suspensión, con cita de los AATC 74/2013, 37/2014 y 21/2018, entre otros. A su juicio, de no accederse a lo solicitado, se procederá al señalamiento del lanzamiento, lo que provocaría una situación difícilmente reversible,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este Tribunal Constitucional formalizó su escrito de alegaciones en esta pieza el 10 de noviembre de 2022,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los antecedentes que consideró de interés, expone la doctrina general de este tribunal —con profusión de citas— sobre el carácter excepcional y la aplicación necesariamente restrictiva de la medida de suspensión de la resolución impugnada en amparo [art. 56.2 de la Ley Orgánica del Tribunal Constitucional (LOTC)], así como sobre el concepto de “perjuicio irreparable” y su concreción en el ámbito patrimonial o económico. A lo que añade nuestra doctrina sobre la carga que recae sobre el recurrente, a la hora de alegar los concretos perjuicios que podrían derivarse de la ejecución de la resolución impugnada. Conforme a ese contexto, el Ministerio Fiscal considera aplicable a este supuesto la misma solución acordada en los AATC 27/2020 y 28/2020, ambos de 24 de febrero, FJ 3, que transcribe. En consecuencia, el fiscal interesa la desestimación de la suspensión solicitada y que, en su lugar, se acuerde “la medida cautelar de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Vistas las alegaciones de la parte recurrente, en fecha 15 de noviembre se dirigió oficio para recabar información actualizada del estado de tramitación del procedimiento judicial de origen y, más concretamente, si se había acordado el lanzamiento de la parte ejecutada y, en su caso, la fecha señalada a tal efecto. Por diligencia de constancia del letrado de la administración de justicia del Juzgado de Primera Instancia núm. 5 de Cartagena, fechada el 21 de noviembre de 2022, se informa que el “procedimiento se encuentra en trámite de subasta, sin que se haya producido aún lanzamiento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199-2016 seguido en el Juzgado de Primera Instancia núm. 5 de Cartagena.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aparece huérfana de una mínima argumentación sobre la medida solicitada. Ya en la pieza, la parte recurrente se limita a poner de manifiesto, genéricamente, los hipotéticos perjuicios que se derivarían de un eventual lanzamiento que, según información actualizada remitida por el Juzgado, todavía no ha sido acordado, ya que ni siquiera se ha subastado 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no es posible afirmar que la eventual continuación del curso del procedimiento judicial provoque por sí solo un perjuicio determinante de la pérdida de la finalidad del presente recurso de amparo, que es el elemento a tener en cuenta en este trámite. 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una hipotética adquisición del bien por tercero lo hiciera irreivindicable; situación a la que se hace referencia genérica en el escrito de alegaciones presentado en esta pieza. Esta misma ha sido la solución acogida,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199-2016 seguido en el Juzgado de Primera Instancia núm. 5 de Cartagena.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