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15</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756-2021, promovido por Logondi Comunicación, S.L., frente a la desestimación por silencio de la solicitud de convocatoria de concurso público para el otorgamiento de las licencias audiovisuales de radiodifusión sonora digital terrenal, integradas en los bloques de frecuencias asignados a la Comunidad Autónoma de Canarias, confirmada por la resolución núm. 47/2018, de 10 de julio, de la Viceconsejería de Comunicación y Relaciones con los Medios de la Presidencia del Gobierno de la Comunidad Autónoma de Canarias, que acordó el archivo de la referida solicitud,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7 de febrero de 2021, la procuradora de los tribunales doña Hara Rojas Jiménez, en nombre y representación de Logondi Comunicación, S.L., y asistida por el letrado don Jaime Rodríguez Díez, interpuso recurso de amparo contra la actuación administrativa indicada en el encabezamiento.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incidente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recurrente formuló solicitud de convocatoria de concurso público, correspondiente a las licencias de servicios audiovisuales de radiodifusión sonora digital terrenal integradas en los bloques de frecuencias asignados a la Comunidad Autónoma de Canarias.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Una vez transcurrido el plazo para resolver y notificar, por resolución núm. 47/2018, de 10 de julio, la Viceconsejería de Comunicación y Relaciones con los Medios de Presidencia del Gobierno de la Comunidad Autónoma de Canarias acordó el archivo de la solicitud, por haber desaparecido el objeto del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Frente a la anterior resolución, la demandante de amparo interpuso recurso contencioso-administrativo, que fue registrado con el núm. 69-2018, de la Sala de lo Contencioso-Administrativo del Tribunal Superior de Justicia de Canarias. Por sentencia núm. 275/2019, de 2 de septiembre, el referido recurso fue desestimado, con imposición de costas a la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Disconforme con lo resuelto formalizó recurso de casación que, tras la sustanciación oportuna, fue admitido a trámite (recurso de casación núm. 7502-2019) y desestimado por sentencia núm. 67/2021, de 25 de enero, de la Sección Tercera de la Sala de lo Contencioso-Administrativo del Tribunal Supremo, sin imposición de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fundamental a la libertad de expresión e información, en relación con el derecho de creación de medios de comunicación [art. 20.1 a) y d) CE]. También se invoca la lesión del derecho a la igualdad reconocido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con carácter principal la entidad recurrente interesó, al amparo de lo dispuesto en el art. 56 de la Ley Orgánica del Tribunal Constitucional (LOTC), “la suspensión de la vigencia del acto administrativo (desestimación presunta) y sentencias confirmatorias, y todo ello en cuanto se resuelve el recurso de amparo”. En primer lugar, afirma que la no suspensión de la denegación del concurso de licencias audiovisuales de radio digital provocaría la pérdida de la finalidad del recurso, porque impide a la recurrente desempeñar la finalidad para la que fue constituida; en concreto, la prestación del servicio de comunicación audiovisual (radio y televisión), puesto que precisa para ejercerla de la obtención de licencias audiovisuales previas que se convocan mediante la licitación pública, lo que la administración autonómica se niega a realizar. Ello determina que no realice actividad material alguna, con el consiguiente bloqueo económico para el cumplimiento de sus obligaciones y para ejercer cualquier actividad, dada la falta de ingresos, el incremento del pasivo y la imposibilidad de atender al pago de las deudas contraídas con la Agencia Tributaria y la Seguridad Social. Todo ello aboca a su cierre y desaparición definitiva, salvo que la demandante se exponga a la acción de la potestad sancionadora, en el caso de prestar la actividad careciendo de título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perjuicios señalados se suman otros que también determinarían la pérdida de la finalidad del recurso, de no acordarse la suspensión interesada. Estos menoscabos consisten en la pérdida de audiencia e imagen por la falta de emisiones y la “pérdida de identidad de un medio que podría ejercer derechos de libertad de expresión y opinión. Es la lesión al derecho del emisor a comunicarse con su público y a ser identificado por él; y es, también el derecho del público a poder acceder al emisor con el que se había identificado. Ese derecho, que no es sino una de las manifestaciones del derecho a dar y recibir veraz información, habría quedado insatisfecho y frustrado hasta que se produjera una eventual sentencia estimatoria, pero se trataría de un daño y un perjuicio que no tendría ya remedio”. En suma, para la entidad recurrente “la lesión se produce, por tanto, y en primer lugar, en un derecho fundamental y eso es lo más relevante. Después se produce también una lesión irreversible en los derechos […] como empresa que, aunque vea estimado su recurso, habrá perdido para siempre el derecho de emitir”.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manifiesta que es la conducta pasiva de la administración lo que justifica la suspensión, a fin de evitar enormes perjuicios para el interés general, “dado que bloquear el acceso a los medios —en lugar de realizar convocatorias— genera un escenario contrario al pluralismo reconocido como valor superior de nuestra Constitución. Un coste público que se podrá evitar con la suspensión”. También pone de manifiesto que las sentencias firmes de diferentes tribunales superiores de justicia que obligan a convocar los concursos no serán ejecutadas; que se “generará una desigualdad entre los ciudadanos y prestadores audiovisuales de las comunidades autónomas que sí cuentan con adjudicaciones de licencias de radio digital y los que se asientan en regiones que no cuentan con habilitaciones audiovisuales”; y que las recientes convocatorias de licencias audiovisuales serán suspendidas o invalidadas al amparo de la doctrina sentada por la STS 1789/2020.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la decisión impugnada “afecta y restringe de forma directa al derecho constitucionalmente reconocido a expresar y difundir libremente los pensamientos, ideas y opiniones mediante la palabra, el escrito o cualquier otro medio de reproducción, consagrado en el artículo 20 de la Constitución Española. Así como al derecho fundamental a crear medios de comunicación social soporte de la libertad de expresión y de información veraz”. Por último, sustenta la apariencia de buen derecho que considera le asiste, en que “el riesgo de anulación de la negativa a convocar licencias es muy elevado. Y esto es así puesto que la administración no puede eludir el deber de convocatoria de licencias audiovisuales sin otorgar como manifestación del art. 20.1 a) y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caso de no atender la petición principal, la demandante solicita la suspensión de la condena en costas de la primera instancia, pues debido a la situación de inactividad a que se ve abocada, el pago de las mismas resulta inasumible.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2022, la Sección Primera de este tribunal acordó admitir a trámite el presente recurso, al apreciar que en el mismo concurre una especial trascendencia constitucional (art. 50.1 LOTC), porque puede dar ocasión al Tribunal para aclarar o cambiar su doctrina, como consecuencia de un proceso de reflexión interna [STC 155/2009, FJ 2 b)] y el asunto suscitado trasciende del caso concreto porque plantea una cuestión jurídica de relevante y general repercusión social o económica [STC 155/2009, FJ 2 g) ]. También acordó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formó pieza separada de suspensión; y de conformidad con lo prevenido en el art. 56 LOTC, se concedió un plazo común de tres días al Ministerio Fiscal y a la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octubre de 2022 presentó sus alegaciones la entidad recurrente en amparo. A lo dicho en la demanda para justificar la suspensión cautelar interesada añade que la nueva Ley 13/2022, de 7 de julio, general de comunicación audiovisual, deja clara la expulsión de la figura de la extinción o el decaimiento de las reservas de dominio público radioeléctrico por el transcurso del tiempo, puesto que el vigente art. 26.5 matiza el anterior art. 27.4, al establecer que “la autoridad estatal competente en materia de planificación y gestión del espectro radioeléctrico, conforme a lo dispuesto en la normativa general de telecomunicaciones y a través de la modificación del plan técnico nacional correspondiente, podrá dar un uso más eficaz o eficiente a ese dominio público radioeléctrico, previa audiencia, en su caso, de la comunidad autónoma afectada”. Por ello, el interés público no puede verse perjudicado por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hechos nuevos que demuestran la falta de perturbación del interés público y que este interés se acompasa con la suspensión cautelar, la recurrente trae a colación: (i) la sentencia del Tribunal Superior de Justicia de Valencia núm. 582/2021, de 16 de noviembre, que condena a la Generalidad a convocar un concurso de licencias de comunicación audiovisual de radiodifusión sonora digital local en el ámbito de la Comunidad Valenciana; (ii) la publicación de la Orden de la Consejería de Hacienda y Administración Pública de la Comunidad Autónoma de Extremadura, de 30 de diciembre de 2021, por la que se convoca concurso público para el otorgamiento de setenta y ocho licencias de comunicación audiovisual para la prestación de servicios de radiodifusión sonora digital terrenal de ámbito local (DAB), de titularidad privada, en la Comunidad Autónoma de Extremadura, en el “Diario Oficial de Extremadura” de 13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En fecha 10 de noviembre de 2022 presentó sus alegaciones el Ministerio Fiscal, en las que interesa la denegación de la suspensión interesada. Tras recopilar los antecedentes procesales que estimó de interés, exponer la doctrina constitucional en torno al art. 56.1 LOTC y resumir las razones esgrimidas por la recurrente para interesar la adopción de la medida cautelar, señala que las resoluciones administrativas recurridas se han limitado a denegar la convocatoria de concurso público de las licencias disponibles de comunicación audiovisual de radiodifusión sonora digital sin otorgar en la comunidad autónoma, sin que generen ulteriores actos de ejecución. A juicio del fiscal, lo que en realidad está solicitando la recurrente es que se ordene a la administración que convoque dichas licencias, lo que excede notoriamente de las previsiones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indica que dicha petición coincide, siquiera sea parcialmente, con la pretensión final del amparo, por lo que constituiría una anticipación del fallo. A ello añade que la demandante alude al derecho de comunicar y recibir información; pero este derecho solo se ejercitaría si, convocadas las licencias, resultara adjudicataria de alguna de ellas. Así pues, no cabe apreciar un perjuicio actual y real, sino totalmente eventual, al depender, caso de convocarse el concurso, de resultar adjudicataria de una licencia. También refiere que los perjuicios alegados son esencialmente económicos, pero no aporta ninguna prueba o justificación de que los mismos sean de tal entidad que, para el caso de no acordarse la suspensión, el amparo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petición subsidiaria, el fiscal destaca la falta de justificación de la irreparabilidad de los perjuicios que acarrearía no suspender el pago de las costas.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14 de noviembre de 2022 se tuvo por personada a la letrada de la Viceconsejería de Servicios Jurídicos del Gobierno de la Comunidad Autónoma de Canarias, a quien se confirió traslado por tres días a fin de presentar alegaciones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En fecha 24 de noviembre de 2022 presentó sus alegaciones la letrada de la Viceconsejería de Servicios Jurídicos del Gobierno de la Comunidad Autónoma de Canarias. Tras reflejar el marco normativo y doctrinal de la suspensión cautelar en el recurso de amparo, afirma que la demandante no ha hecho ningún esfuerzo por probar la concurrencia de los presupuestos exigidos para acordar la medida interesada, lo que supone incumplir la carga que le incumbe porque además de alegar debe acreditar, mediante un principio razonable de prueba, sobre la irreparabilidad o dificultad de reparación de los perjuicios.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sostiene que el otorgamiento de la suspensión supondría una anticipación de la concesión del amparo constitucional, en tanto que se habría consumado la pretensión principal del recurrente, por lo que también procede desestimar la suspensión interesada. Asimismo, descarta la concurrencia del fumus boni iuris, toda vez que el acto impugnado no revela una contradicción clara, palmaria y evidente con el ordenamiento jurídico. Por último, en relación con la petición de suspensión cautelar de la condena en costas estima que no procede acordarla puesto que su ejecución no acarrea perjuicios irreparables.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consiste en determinar si procede acordar la suspensión de las resoluciones combatidas en el presente recurso, por las razones que han sido sintetizadas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segundo,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 y, más recientemente el ATC 62/2022, de 4 de abril, FFJJ 2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(recoge esa doctrina y las correspondiente referencias jurisprudenciales el ATC 21/2018, de 5 de marzo, FJ 2). En el ámbito patrimonial, en suma, se ha accedido a la suspensión solo en aquellos casos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117/2018,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suspensión cautelar del pago de las costas, este tribunal ha sostenido que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 categoría de condenas pecuniarias cabe situar específicamente la imposición del pago de costas, siendo reiterada igualmente nuestra jurisprudencia que deniega la suspensión en tales casos, pues se trata de un pago en dinero que no comporta per se un perjuicio susceptible de hacer inútil el recurso (entre otros, AATC 296/2004, de 19 de julio, FJ 5; 343/2005, de 26 de septiembre, FJ 4; 369/2005, de 24 de octubre, FJ 4; 448/2007, de 10 de diciembre, FJ 3; 67/2008, de 25 de febrero, FJ 3; 132/2008, de 26 de mayo, FJ 2; 395/2008, de 22 de diciembre, FFJJ 2 y 4; 113/2009, de 20 de abril, FJ 3; 114/2009, de 20 de abril, FJ 3; 138/2009, de 11 de mayo, FJ 3; 139/2009, de 11 de mayo, FJ 3, y 207/2010, de 30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tenemos dicho que no cabe la suspensión cuando el recurrente no ha justificado el carácter irreversible del perjuicio que le causaría el abono de tales costas (AATC 71/2002, de 22 de abril, FJ 2, y 266/2008, de 11 de septiembre, FJ 2); o cuando menos el grave quebranto para su economía (AATC 97/1998, de 20 de abril, FJ 2, y 522/2004, de 20 de diciembre, FJ 3); ni ha aportado datos sobre su capacidad económica a fin de poder medir la efectiva repercusión de su pago (ATC 302/2004, de 19 de julio, FJ 3); sin que resulte por sí misma relevante su condición de parte actora en el proceso a quo” (ATC 27/2011, de 14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Visto el contenido de la pretensión cautelar esgrimida por la entidad recurrente debe entenderse que, en su literalidad, lo que se demanda de este tribunal es que acuerde la suspensión del acto administrativo y sentencias confirmatorias a que se ha hecho mención en los antecedentes.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propia del art. 56 LOTC, la solicitud formulada carece de objeto, pues no se vislumbra cuáles serían los perjuicios que se precaverían mediante la adopción de la medida cautelar pretendida, toda vez que la suspensión de la eficacia de un acto negativo, en este caso, la falta de convocatoria del concurso aludido, no implica el otorgamiento de lo otrora denegado. En el fundamento jurídico único del ATC 133/1982, este tribunal tuvo ocasión de pronunciarse en relación con la solicitada suspensión de un acto presuntamente desestimatorio; a saber, la denegación del reconocimiento y efectividad del derecho de la entonces demandante a comunicar libremente información veraz a través de sus propios transmisores de televisión, tanto en UHF como en VHF, al amparo del art. 20 CE. Y la respuesta dada por este tribunal fue la siguiente: “[e]l presente recurso de amparo se ha dirigido contra la presunción de acto denegatorio de una petición de autorización, pues en esto consiste la figura legal del silencio negativo. Por esto estando en presencia de una situación que se equipara, por una ficción legal, a la generada por un acto negativo, al que no se anudan efectos positivos, no cabe la suspensión, pues no puede suspenderse lo que no es susceptible de realizarse. Si la petición que por la vía del art. 56 de la LOTC hace el recurrente se entendiera que va dirigida a una declaración del derecho que, a su decir, le reconoce el art. 20 de la Constitución, tendría también que denegarse, porque no es de las preventivas o cautelares, tendentes a mantener un estado de hecho o de derecho, o a prevenir las repercusiones posiblemente perjudiciales con origen en el acto que ha dado lugar al amparo, que son las comprendidas en aquel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sucinta argumentación dada entonces por este tribunal resulta plenamente extrapolable al presente supuesto, habida cuenta que de la suspensión de la falta de convocatoria del concurso público al que se ha hecho mención no se deriva ningún efecto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si se trasciende de la literalidad de la petición formulada, lo que realmente se interesa en esta pieza cautelar es que este tribunal ordene que se convoque el concurso público al que se ha hecho mención. A la vista de lo argumentado en la demanda se colige sin dificultad que eso es lo realmente pretendido, puesto que los perjuicios que se citan y las explicaciones ofrecidas para excluir o relativizar la perturbación del interés general convergen en la necesidad de materializar la reiterada convocatoria. Sin embargo, esa petición no merece favorable acogida, habida cuenta de que ello supondría un indisimulado “otorgamiento anticipado del amparo, contrario a doctrina reiterada de este tribunal” (entre otros ATC 55/2019, de 3 de junio, FJ 2), toda vez que no procede “acceder a la suspensión que se solicita cuando la misma implica la anticipación del amparo, ya que dicha anticipación excede con mucho de la finalidad perseguida por el art. 56.1 LOTC” (ATC 102/2006, de 27 de marzo, FJ 2, y los en él citados). A lo dicho, debe añadirse que la convocatoria de concurso que se reclama tampoco conduciría, por sí sola, a evitar los perjuicios a que la recurrente alude, pues la efectividad del remedio quedaría a expensas del efectivo otorgamiento de la licencia, lo que no pasaría de ser un suceso futuro e incierto.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la doctrina transcrita en el fundamento jurídico segundo, debe también denegarse la pretensión de suspensión del pago de costas a que ha sido condenada la demandante, habida cuenta de que no se ha justificado la irreparabilidad del perjuicio económico que le supondría el pago de aquellas.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