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16</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6 de febrero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Primera del Tribunal Constitucional, compuesta por el magistrado don Cándido Conde-Pumpido Tourón, presidente, y los magistrados y magistradas don Ricardo Enríquez Sancho, doña Concepción Espejel Jorquera, doña María Luisa Segoviano Astaburuaga y don Juan Carlos Campo Moreno, en el recurso de amparo núm. 828-2021, promovido por Logondi Comunicación, S.L., en relación con la desestimación presunta, por parte de la Consejería de Empleo, Industria y Turismo del Gobierno del Principado de Asturias, de la solicitud de 8 de enero de 2018, de convocatoria de concurso público para el otorgamiento de licencias para el servicio de comunicación audiovisual de radiodifusión sonora digital terrenal, integradas en los bloques de frecuencias asignados al Principado de Asturias,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12 de febrero de 2021, el procurador don José Carlos García Rodríguez, en nombre y representación de Logondi Comunicación, S.L., y asistido por el letrado don Jaime Rodríguez Díez, interpuso recurso de amparo contra la desestimación presunta mencionada en el encabezamiento y las resoluciones judiciales confirmatorias de la misma.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este incidente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entidad recurrente formuló ante la Consejería de Empleo, Industria y Turismo del Gobierno del Principado de Asturias solicitud de convocatoria de concurso público, correspondiente a las licencias de servicios audiovisuales de radiodifusión sonora digital terrestre integradas en los bloques de frecuencias asignados a esa comunidad autónoma.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Frente a la desestimación por silencio negativo, la entidad demandante interpuso recurso contencioso-administrativo, que fue registrado con el núm. 254-2018, de la Sala de lo Contencioso-Administrativo del Tribunal Superior de Justicia de Asturias. Por sentencia núm. 1051/2018, de 27 de diciembre, se desestimó el recurso el referido recurso con imposición de costas a la recurrente, hasta el límite de 600 €.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Disconforme con lo resuelto, Logondi Comunicación, S.L., formalizó recurso de casación. Tras la sustanciación oportuna, el recurso fue admitido a trámite (recurso de casación núm. 1491-2019) y desestimado por sentencia núm. 31/2021, de 20 de enero, de la Sección Tercera de la Sala de lo Contencioso-Administrativo del Tribunal Supremo, sin expresa imposición de las costas causadas en el recurso de casación, manteniéndose el pronunciamiento respecto de las costas del proceso de instancia.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alega la vulneración del derecho fundamental a la libertad de expresión e información, en relación con el derecho de creación de medios de comunicación [art. 20.1 a) y d) CE]. También se invoca la lesión del derecho a la igualdad reconocido en el art. 14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otrosí, con carácter principal la entidad recurrente interesó, al amparo de lo dispuesto en el art. 56 de la Ley Orgánica del Tribunal Constitucional (LOTC), “la suspensión de la vigencia del acto administrativo (desestimación) y sentencias confirmatorias, y todo ello en cuanto se resuelve el recurso de amparo”. En primer lugar, afirma que la no suspensión de la denegación del concurso de licencias audiovisuales de radio digital provocaría la pérdida de la finalidad del recurso, porque impide a la recurrente desempeñar la finalidad para la que fue constituida el 6 de marzo de 2017, en concreto la prestación del servicio de comunicación audiovisual (radio y televisión), puesto que precisa para ejercerla de la obtención de licencias audiovisuales previas que se convocan mediante la licitación pública, lo que la administración autonómica se niega a realizar. Ello determina que no realice actividad material alguna, con el consiguiente bloqueo económico para el cumplimiento de sus obligaciones y para ejercer cualquier actividad, dada la falta de ingresos, el incremento del pasivo y la imposibilidad de atender al pago de las deudas contraídas con la Agencia Tributaria y la Seguridad Social, todo lo cual la aboca a su cierre y desaparición definitiva, salvo que la demandante se exponga a la recurrente a la acción de la potestad sancionadora, en el caso de prestar la actividad careciendo de título habilitante.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los perjuicios señalados se suman otros que también determinarían la pérdida de la finalidad del recurso, de no acordarse la suspensión interesada. Estos menoscabos consisten en la pérdida de audiencia e imagen por la falta de emisiones y “la pérdida de identidad de un medio que podría ejercer derechos de libertad de expresión y opinión. Es la lesión al derecho del emisor a comunicarse con su público y a ser identificado por él; y es, también el derecho del público a poder acceder al emisor con el que se había identificado. Ese derecho, que no es sino una de las manifestaciones del derecho a dar y recibir veraz información, habría quedado insatisfecho y frustrado hasta que se produjera una eventual sentencia estimatoria, pero se trataría de un daño y un perjuicio que no tendría ya remedio”. En suma, para la entidad recurrente “[l]a lesión se produce, por tanto, y en primer lugar, en un derecho fundamental y eso es lo más relevante. Después se produce también una lesión irreversible en [sus] derechos […] como empresa que, aunque vea estimado su recurso, habrá perdido para siempre el derecho de emitir”.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manifiesta que es la conducta pasiva de la administración lo que justifica la suspensión, a fin de evitar enormes perjuicios para el interés general, “dado que bloquear el acceso a los medios —en lugar de realizar convocatorias— genera un escenario contrario al pluralismo reconocido como valor superior de nuestra Constitución. Un coste público que se podrá evitar con la suspensión”. También pone de manifiesto que las sentencias firmes de diferentes tribunales superiores de justicia que obligan a convocar los concursos no serán ejecutadas; que se “generará una desigualdad entre los ciudadanos y prestadores audiovisuales de las comunidades autónomas que sí cuentan con adjudicaciones de licencias de radio digital y los que se asientan en regiones que no cuentan con habilitaciones audiovisuales”; y que las recientes convocatorias de licencias audiovisuales serán suspendidas o invalidadas al amparo de la doctrina asentada por la STS 1789/2020, de 17 de diciembre, recaída en el recurso de casación 7934-2019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que la decisión impugnada “afecta y restringe de forma directa al derecho constitucionalmente reconocido a expresar y difundir libremente los pensamientos, ideas y opiniones mediante la palabra, el escrito o cualquier otro medio de reproducción, consagrado en el artículo 20 de la Constitución Española. Así como al derecho fundamental a crear medios de comunicación social soporte de la libertad de expresión y de información veraz”. Por último, sustenta la apariencia de buen derecho que afirma que le asiste en que “el riesgo de anulación de la negativa a convocar licencias es muy elevado. Y esto es así puesto que la administración no puede eludir el deber de convocatoria de licencias audiovisuales sin otorgar como manifestación del art. 20.1 a) y d) de la Constitución”.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Para el caso de no atender la petición principal, la demandante solicita la suspensión de la condena en costas de la primera instancia, pues debido a la situación de inactividad a que se ve abocada, el pago de aquellas resulta inasumible.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octubre de 2022, la Sección Primera del este tribunal acordó admitir a trámite el presente recurso al apreciar que en el mismo concurre una especial trascendencia constitucional (art. 50.1 LOTC) porque puede dar ocasión al Tribunal para aclarar o cambiar su doctrina, como consecuencia de un proceso de reflexión interna [STC 155/2009, FJ 2 b)] y el asunto suscitado trasciende del caso concreto porque plantea una cuestión jurídica de relevante y general repercusión social o económica [STC 155/2009, FJ 2 g)]. También acordó la formación de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la misma fecha se formó pieza separada de suspensión; y de conformidad con lo prevenido en el art. 56 LOTC, se concedió un plazo común de tres días al Ministerio Fiscal y al solicitante del amparo para que, dentro de dicho término, aleguen lo que estimen pertinente en relación con la petición de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11 de octubre de 2022 presentó sus alegaciones la entidad recurrente de amparo. A lo dicho en la demanda para justificar la suspensión cautelar interesada añade que la nueva Ley 13/2022, de 7 de julio, general de comunicación audiovisual, deja clara la expulsión de la figura de la extinción o el decaimiento de las reservas de dominio público radioeléctrico por el transcurso del tiempo, puesto que el vigente art. 26.5 matiza el anterior art. 27.4, al establecer que “la autoridad estatal competente en materia de planificación y gestión del espectro radioeléctrico, conforme a lo dispuesto en la normativa general de telecomunicaciones y a través de la modificación del plan técnico nacional correspondiente, podrá dar un uso más eficaz o eficiente a ese dominio público radioeléctrico, previa audiencia, en su caso, de la comunidad autónoma afectada”. Por ello, el interés público no puede verse perjudicado por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hechos nuevos que demuestran la falta de perturbación del interés público y que este interés se acompasa con la suspensión cautelar, la recurrente trae a colación: (i) la sentencia del Tribunal Superior de Justicia de Valencia núm. 582/2021, de 16 de noviembre, que condena a la Generalidad a convocar un concurso de licencias de comunicación audiovisual de radiodifusión sonora digital local en el ámbito de la Comunidad Valenciana; (ii) la publicación de la Orden de la Consejería de Hacienda y Administración Pública de Extremadura, de 30 de diciembre de 2021, por la que se convoca concurso público para el otorgamiento de setenta y ocho licencias de comunicación audiovisual para la prestación de servicios de radiodifusión sonora digital terrenal de ámbito local (DAB), de titularidad privada, en la Comunidad Autónoma de Extremadura, en el “Diario Oficial de Extremadura” de 13 de enero de 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10 de noviembre de 2022 presentó sus alegaciones el Ministerio Fiscal, en las que interesa la denegación de la suspensión interesada. Tras recopilar los antecedentes procesales que estimó de interés, exponer la doctrina constitucional en torno al art. 56.1 LOTC y resumir las razones esgrimidas por la recurrente para interesar la adopción de la medida cautelar, señala que las resoluciones administrativas recurridas se han limitado a denegar la convocatoria de concurso público de las licencias disponibles de comunicación audiovisual de radiodifusión sonora digital sin otorgar en la comunidad autónoma, sin que generen ulteriores actos de ejecución. A juicio del fiscal, lo que en realidad está solicitando la recurrente es que se ordene a la administración que convoque dichas licencias, lo que excede notoriamente de las previsiones del art. 56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Más adelante indica que dicha petición coincide, siquiera sea parcialmente, con la pretensión final del amparo, por lo que constituiría una anticipación del fallo. A ello añade que la demandante alude al derecho de comunicar y recibir información; pero este derecho solo se ejercitaría si, convocadas las licencias, resultara adjudicataria de alguna de ellas. Así pues, no cabe apreciar un perjuicio actual y real, sino totalmente eventual, al depender, caso de convocarse el concurso, de resultar adjudicataria de una licencia. También refiere que los perjuicios alegados son esencialmente económicos, pero no aporta ninguna prueba o justificación de que los mismos sean de tal entidad que, para el caso de no acordarse la suspensión, el amparo perdiera su finalidad.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petición subsidiaria, el fiscal destaca la falta de justificación de la irreparabilidad de los perjuicios que acarrearía no suspender el pago de las costas, visto que dicha condena se limita la cuantía a 600 €.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diligencia de ordenación de 18 de noviembre de 2021 se tuvo por personada a la letrada del Servicio Jurídico del Principado de Asturias, a quien se confirió traslado por tres días a fin de presentar alegaciones sobre la suspensión interesada.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El 29 de noviembre de 2022 presentó sus alegaciones la letrada del Servicio Jurídico del Principado de Asturias, en las que interesó la desestimación de la medida cautelar. Tras sintetizar la doctrina constitucional relativa a la suspensión cautelar regulada en el art. 56 LOTC, en relación con el presente caso señala que no concurre el supuesto de hecho contemplado en el art. 56.1 LOTC, puesto que la no adopción de esa medida no afecta a la finalidad perseguida con la interposición del recurso. Y ello, porque los perjuicios que se detallan serían reparados, en su caso, mediante la decisión de fondo; si bien estos no están directamente relacionados con la convocatoria de concurso, sino con la obtención de licencias de comunicación audiovisual “que no es algo que pueda predicarse sin más de la convocatoria, en tanto que se trata de un procedimiento de concurrencia competitiva, en el que la solicitud de la recurrente habrá de ser examinada y valorada con otros posibles interesados”.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Seguidamente señala que lo realmente pedido no es la suspensión de un acto sino la medida positiva de convocar el concurso público solicitado por la demandante, lo que implica transformar la medida cautelar en una estimación anticipada del recurso de amparo planteado, algo vedado en un incidente de esta naturaleza, pues en estos casos la suspensión del acto impugnado viene a confundirse con el objeto del amparo (ATC 144/1990, de 29 de marzo).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Refiere a continuación que la pretensión de la demandante no goza de apariencia de buen derecho, pues en dos ocasiones ha visto desestimadas sus pretensiones en vía judicial. También se opone a la pretensión subsidiaria de suspensión de la condena en costas, al considerar que, dada su moderada cuantía (600 €) no puede originar perjuicios irreparables a la demandante.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consiste en determinar si procede acordar la suspensión de las resoluciones combatidas en el presente recurso, por las razones que han sido sintetizadas en los antecedentes de la presente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Para resolver este incidente cautelar es necesario partir de lo que dispone el art. 56.1 LOTC que, como regla general, establece que “[l]a interposición del recurso de amparo no suspenderá los efectos del acto o sentencia impugnados”. No obstante, su apartado segundo, señala después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 Por lo tanto, la excepción a la regla general viene determinada por un doble condicionamiento. En primer lugar, que la ejecución del acto o resolución impugnados produzca un perjuicio que pudiera hacer perder al amparo su finalidad, para el caso de que fuera finalmente estimado. En segundo lugar, que la suspensión no genere, a su vez, una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interpretación combinada de los dos primeros apartados del art. 56 LOTC determina que la regla general es el mantenimiento de la eficacia del acto o resolución impugnados. La suspensión sería una excepción a esa regla general, por lo que los parámetros para su adopción han de estar basados en criterios de interpretación restrictiva. Para acordar la medida cautelar solicitada es necesario realizar un ejercicio de ponderación conjunta de dos circunstancias que, a su vez, han de ser valoradas desde su respectiva y diversa naturaleza. De esta forma, la concurrencia del perjuicio irreparable determinante de la posible pérdida de la finalidad del amparo no puede deslindarse de la previa ausencia de una perturbación grave para un interés constitucionalmente protegido. Dicho de otro modo, la ausencia de esa perturbación es el presupuesto necesario para que pueda entrar a valorarse la existencia de un perjuicio irreparable para el recurrente. Los términos del art. 56.2 LOTC no ofrecen duda al respecto. La medida cautelar de suspensión de la ejecución de la resolución impugnada ha de estar orientada a evitar que el amparo pierda su finalidad, “siempre y cuando” la suspensión no ocasione una perturbación grave a un interés constitucionalmente protegido. La concurrencia de esa perturbación impide la adopción de la medida cautelar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facultad de este tribunal de adoptar medidas cautelares en los procesos de amparo, reconocida en el art. 56 LOTC, se sustenta en la necesidad de asegurar la efectividad de las resoluciones que pongan fin a los mismos, esto es, de preservar la integridad del derecho fundamental cuya vulneración se denuncia, en tanto en cuanto la ejecución del acto o resolución impugnados pudiera ocasionar un perjuicio que hiciese perder al amparo su finalidad. Como recuerda el ATC 55/2018, de 22 de mayo, FJ 2 c), “la perspectiva única que ha de ser tenida en cuenta para decidir sobre cualquier pretensión cautelar formulada en el proceso de amparo ha de ser el de la preservación de la eficacia de un posible pronunciamiento estimatorio, sin prejuzgar cuál haya de ser el sentido de la futura sentencia que le ponga fin (por todos, AATC 64/1990, de 30 de enero, y 319/2003, de 13 de octubre); previsión tanto más difícil en cuanto el recurso de amparo […] verse sobre aspectos o facetas del derecho fundamental invocado acerca de los cuales el Tribunal no ha tenido aún ocasión de pronunciarse. En tal medida, ‘no procede en este incidente examinar ni la concurrencia ni la ausencia de apariencia de buen derecho’ de la pretensión de amparo formulada, criterio este del que no se vale la regulación del artículo 56 LOTC para conceder o denegar la protección cautelar pretendida (AATC 187/2003, de 2 de junio, y 258/1996, de 24 de septiembre)”.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“el Tribunal viene exigiendo a quien solicita la adopción de la medida cautelar de suspensión del acto o resolución judicial recurrido que alegue, pruebe o justifique, ofreciendo un principio razonable de prueba, la irreparabilidad o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51/1989, de 30 de enero; 290/1995, de 23 de octubre; 370/1996, de 16 de diciembre; 283/1999, de 29 de noviembre; 90/2014, de 27 de marzo, FJ 1; 190/2015, de 5 de noviembre, FJ 2 a), o 59/2017, de 24 de abril, FJ 1]” (ATC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“noción de ‘perjuicio irreparable’, debe entenderse como ‘aquel que provoque que el restablecimiento del recurrente en los derechos fundamentales cuya vulneración denuncia sea tardío e impida definitivamente que la restauración sea efectiva […]. Los perjuicios irreparables deben ser reales, sin que sea posible alegar los futuros o hipotéticos o un simple temor; la pérdida de la finalidad del amparo no puede equipararse a la mayor o menor dificultad, molestia o incomodidad para el recurrente’ (ATC 137/2017, de 16 de octubre, FJ 1, y las resoluciones allí citadas)” (ATC 62/2022, de 4 de abril, FFJJ 2 y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También este tribunal ha establecido como criterio general la improcedencia de la suspensión de la ejecución de aquellos fallos judiciales que admiten la restitución íntegra de lo ejecutado —como sucede, como regla general, en las condenas de contenido patrimonial— a diferencia de aquellos otros en los que, por afectar a bienes o derechos del recurrente de imposible o muy difícil restitución a su estado anterior, procede acordarla, lo cual sucede, por ejemplo, en las condenas a penas privativas de libertad (recoge esa doctrina y las correspondiente referencias jurisprudenciales el reciente ATC 21/2018, de 5 de marzo, FJ 2). En el ámbito patrimonial, en suma, se ha accedido a la suspensión solo en aquellos casos en los que la ejecución de lo acordado acarree perjuicios patrimoniales difícilmente reparables por su entidad, por la imposibilidad de repercutir su costo o por la irreversibilidad de las situaciones jurídicas que puedan producirse, como ocurre en los casos en que, con la ejecución de lo acordado, se pueda producir la transmisión irrecuperable del dominio sobre un bien determinado (en ese sentido, ATC 117/2018,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relación con la suspensión cautelar del pago de las costas este tribunal ha sostenido que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“Dentro de la categoría de condenas pecuniarias cabe situar específicamente la imposición al pago de costas, siendo reiterada igualmente nuestra jurisprudencia que deniega la suspensión en tales casos, pues se trata de un pago en dinero que no comporta per se un perjuicio susceptible de hacer inútil el recurso (entre otros, AATC 296/2004, de 19 de julio, FJ 5; 343/2005, de 26 de septiembre, FJ 4; 369/2005, de 24 de octubre, FJ 4; 448/2007, de 10 de diciembre, FJ 3; 67/2008, de 25 de febrero, FJ 3; 132/2008, de 26 de mayo, FJ 2; 395/2008, de 22 de diciembre, FFJJ 2 y 4; 113/2009, de 20 de abril, FJ 3; 114/2009, de 20 de abril, FJ 3; 138/2009, de 11 de mayo, FJ 3; 139/2009, de 11 de mayo, FJ 3, y 207/2010, de 30 de diciembre, FJ único).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concreto, tenemos dicho que no cabe la suspensión cuando el recurrente no ha justificado el carácter irreversible del perjuicio que le causaría el abono de tales costas (AATC 71/2002, de 22 de abril, FJ 2, y 266/2008, de 11 de septiembre, FJ 2); o cuando menos el grave quebranto para su economía (AATC 97/1998, de 20 de abril, FJ 2, y 522/2004, de 20 de diciembre, FJ 3); ni ha aportado datos sobre su capacidad económica a fin de poder medir la efectiva repercusión de su pago (ATC 302/2004, de 19 de julio, FJ 3); sin que resulte por sí misma relevante su condición de parte actora en el proceso a quo” (ATC 27/2011, de 14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Visto el contenido de la pretensión cautelar esgrimida por la entidad recurrente debe entenderse que, en su literalidad, lo que se demanda de este tribunal es que acuerde la suspensión de un acto denegatorio presunto; concretamente, la desestimación, por silencio negativo, de la petición de convocatoria del concurso público de las licencias de servicios audiovisuales de radiodifusión sonora digital terrestre integrados en los bloques de frecuencias asignadas al Principado de Asturias.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Desde la perspectiva propia del art. 56 LOTC, la solicitud formulada carece de objeto, pues no se vislumbra cuáles serían los perjuicios que se precaverían mediante la adopción de la medida cautelar pretendida, toda vez que la suspensión de la eficacia de un acto negativo, en este caso, la falta de convocatoria del concurso aludido, no implica el otorgamiento de lo otrora denegado, conforme a un incuestionable principio de lógica elemental. En el fundamento jurídico único del ATC 133/1982, este tribunal tuvo ocasión de pronunciarse en relación con la solicitada suspensión de un acto presuntamente desestimatorio; a saber, la denegación del reconocimiento y efectividad del derecho de la entonces demandante a comunicar libremente información veraz a través de sus propios transmisores de televisión, tanto en UHF como en VHF, al amparo del art. 20 CE. Y la respuesta dada por este tribunal fue la siguiente: “[e]l presente recurso de amparo se ha dirigido contra la presunción de acto denegatorio de una petición de autorización, pues en esto consiste la figura legal del silencio negativo. Por esto estando en presencia de una situación que se equipara, por una ficción legal, a la generada por un acto negativo, al que no se anudan efectos positivos, no cabe la suspensión, pues no puede suspenderse lo que no es susceptible de realizarse. Si la petición que por la vía del art. 56 de la LOTC hace el recurrente se entendiera que va dirigida a una declaración del derecho que, a su decir, le reconoce el art. 20 de la Constitución, tendría también que denegarse, porque no es de las preventivas o cautelares, tendentes a mantener un estado de hecho o de derecho, o a prevenir las repercusiones posiblemente perjudiciales con origen en el acto que ha dado lugar al amparo, que son las comprendidas en aquel art. 56 de la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sucinta argumentación dada entonces por este tribunal resulta plenamente extrapolable al presente supuesto, habida cuenta que de la suspensión de la falta de convocatoria del concurso público al que se ha hecho mención no se deriva ningún efecto positivo.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Ahora bien si se trasciende de la literalidad de la petición formulada, lo que realmente se interesa en esta pieza cautelar es que este tribunal ordene que se convoque el concurso público al que se ha hecho mención. A la vista de lo argumentado en la demanda y en el escrito de alegaciones se colige sin dificultad que eso es lo realmente pretendido, puesto que los perjuicios que se citan y las explicaciones ofrecidas para excluir o relativizar la perturbación del interés general convergen en la necesidad de materializar la reiterada convocatoria. Sin embargo, esa petición no merece favorable acogida, habida cuenta de que ello supondría un indisimulado “otorgamiento anticipado del amparo, contrario a la doctrina reiterada de este tribunal” (entre otros ATC 55/2019, de 3 de junio, FJ 2), toda vez que no “procede acceder a la suspensión que se solicita cuando la misma implica la anticipación del amparo, ya que dicha anticipación excede con mucho de la finalidad perseguida por el art. 56.1 LOTC” (ATC 102/2006, de 27 de marzo, FJ 2, y en los en él citados). A lo dicho, debe añadirse que la convocatoria de concurso que se reclama tampoco conduciría, por sí sola, a evitar los perjuicios a que la recurrente alude, pues la efectividad del remedio quedaría a expensas del efectivo otorgamiento de la licencia, lo que no pasaría de ser un suceso futuro e incierto.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Conforme a la doctrina transcrita en el fundamento jurídico segundo, debe también denegarse la pretensión de suspensión del pago de costas a que ha sido condenada la demandante, habida cuenta de que no se ha justificado la irreparabilidad del perjuicio económico que le supondría el pago de costas, por cuantía máxima de 600 €.</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seis de febrero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