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febrero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1676-2019, promovido por don Francisco Grau Jornet, representado por la procuradora de los tribunales doña María Jesús González Díez y asistido por el abogado don Arturo Muñoz Aranguren, contra el auto del Juzgado de Instrucción núm. 8 de Valencia de 18 de enero de 2019, dictado en las diligencias previas núm. 3568-2015, que denegó el acceso a las actuaciones solicitado para impugnar la prisión provisional del recurrente, y el auto de la Sección Quinta de la Audiencia Provincial de Valencia de 19 de febrero de 2019, dictado en el rollo de apelación núm. 187-2019, por el que se desestima el recurso de apelación contra el anterior. Han comparecido don Vicente Cotino Escribá y don Carlos Gutiérrez Mondedeu.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marzo de 2019, la procuradora de los tribunales doña María Jesús González Díez, en nombre y representación de don Francisco Grau Jornet, y bajo la dirección del abogado don Arturo Muñoz Aranguren,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8 de Valencia acordó, en el marco de las diligencias previas núm. 3568-2015, secretas desde su incoación, la detención del recurrente, que se llevó a cabo el 22 de mayo de 2018. Tras ser puesto a disposición judicial y celebrada la comparecencia de medidas cautelares, acordó su prisión provisional comunicada y sin fianza por auto de 24 de mayo de 2018, cuyo contenido fue notificado parcialmente al demandante, al suprimirse el fundamento jurídico segundo en el que se explicitaba la participación del autor en los hechos y los indicios en que se sustentaba la medida. La decisión fue confirmada en apelación por auto de la Sección Quinta de la Audiencia Provincial de Valencia de 7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se solicitó por la defensa del demandante en tres ocasiones su puesta en libertad, siendo rechazadas todas esas solicitudes. Ni en el momento inicial de solicitud de la medida cautelar de prisión ni en ninguna de las posteriores peticiones de puesta en libertad se solicitó acceder a las actuaciones para impugnar la legalidad de la prisión preventiva. Sí se ponía de manifiesto en los distintos escritos la falta de información sobre los indicios de delito al estar y permanecer la causa secreta.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9 de enero de 2019 la representación procesal del recurrente instó de nuevo la modificación de la medida cautelar, dado que entendía que no era necesaria por no existir riesgo de destrucción de pruebas, además de haber pasado los seis meses de prisión que prevé el art. 504.3 de la Ley de enjuiciamiento criminal (LECrim) al respecto, ni riesgo de fuga, poniendo de relieve que “nada podemos alegar sobre los indicios existentes, dado el secreto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de modificación de la medida se denegó por auto del Juzgado de Instrucción núm. 8 de Valencia de 18 de enero de 2019. Consideró que subsistía el riesgo de fuga del solicitante, sin que hubieran variado las circunstancias que llevaron anteriormente a rechazar análogas solicitudes que fueron confirmadas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defensa del demandante presentó el 11 de enero de 2019 una petición de acceso a los documentos y archivos que han determinado la prisión del recurrente (incluyendo fotografías, grabaciones de sonido o de vídeo, etc.) para poder ejercitar una defensa activa, invocando los arts. 17, 24.1 y 24.2 CE y los arts. 302 y 505.3 LECrim así como la Directiva 2012/13/UE, del Parlamento Europeo y del Consejo, de 22 de mayo de 2012, relativa al derecho a la información en los procesos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acceso se denegó por auto del Juzgado de Instrucción núm. 8 de Valencia de 18 de enero de 2019 con el argumento de que “estaría en contradicción con la declaración de secreto sumarial. Se está pidiendo por la defensa de don Francisco Grau Jornet, acceder al procedimiento, y ello no puede concederse por el secreto sumarial todavía vigente, no siendo por lo tanto aplicable la directiva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al auto denegatorio de la modificación de la medida de prisión provisional de 18 de enero de 2019 se formuló recurso de apelación el 29 de enero de 2019, que, entre otros motivos, denuncia en el quinto la ausencia de información sobre los indicios tenidos en cuenta para adoptar la medida cautelar privativa de libertad, dado que se mantiene el secreto y los razonamientos de los autos son genéricos, de modo que se vulnera el derecho a un proceso con todas las garantías y a la igualdad de armas. Se apela a los arts. 302 y 505.3 LECrim y a la Directiva 2012/13/UE para oponerse al entendimiento de la sala de que el acceso a las actuaciones lo es del órgano judicial de revisión y no de la persona afectada. En el recurso se comunica que se ha solicitado el acceso a las actuaciones y que se ha denegado por auto del Juzgado de Instrucción núm. 8 de Valencia de 18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desestimó por auto de la Sección Quinta de la Audiencia Provincial de Valencia de 22 de febrero de 2019, dictado después de haber sido puesto en libertad el recurrente por auto del Juzgado de Instrucción núm. 8 de Valencia de 7 de febrero de 2019. La sala, no obstante, en ejercicio de su función revisora de la decisión recurrida, afirma la conformidad a Derecho de la resolución recurrida en tanto que la causa es compleja, existen comisiones rogatorias y varias sociedades y cuentas en el extranjero relacionadas directamente con los encausados.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formuló asimismo recurso de apelación frente al auto del Juzgado de Instrucción núm. 8 de Valencia, también de 18 de enero de 2019, que denegó el acceso a las actuaciones. En él se reproducían los argumentos en que se fundaba la solicitud de acceso con denuncia de la vulneración de los arts. 17 y 24.1 y 2 CE, 302 y 505.3 LECrim y de la Directiva 2012/13/UE.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la Sección Quinta de la Audiencia Provincial de Valencia de 19 de febrero de 2019. En él se aduce que (i) lo solicitado “no es otra cosa que una solicitud de alzamiento parcial del secreto de las actuaciones”, secreto que fue legítimamente acordado; (ii) no se trata de que se negara al recurrente su derecho a ejercer el derecho de defensa, sino que se posponía “a otro momento procesal”; (iii) los hechos imputados fueron facilitados verbalmente al recurrente en aplicación de lo dispuesto en el art. 118 LECrim; (iv) la pretensión de que se entregaran determinados documentos sería de “práctica imposible”, al estar pendiente la práctica de “diligencias entrelazadas entre sí”, sin que se pueda deslindar lo que afecta a cada investigado; (v) la merma en el derecho de defensa a causa del secreto debe justificarse, como señala la STS 584/2015 con cita de la STC 174/2001, ambas relativas al derecho de defensa en general y el secreto sumarial, y (vi) no se ha olvidado la Directiva 2012/13/UE, puesto que —como apunta el Ministerio Fiscal— el mandato de la Directiva iría dirigido a los Estados miembros de la Unión Europea en los que la instrucción e investigación “está en manos del Ministerio Fiscal”, con el fin de asegurar que el órgano judicial pudiera examinar los documentos y otras evidencias, lo que se cumple sobradamente en el procedimiento español y, en concreto, en el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del Juzgado de Instrucción núm. 8 de Valencia de 7 de febrero de 2019 se acordó la libertad provisional del demandante, con las condiciones de tener prohibida la salida del territorio nacional, con la consiguiente obligación de hacer entrega del pasaporte, así como de comparecer semanalmente ante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del Juzgado de Instrucción núm. 8 de Valencia de 8 de febrero de 2019 se alzó parcialmente el secreto de sumario, alzamiento que no se extendió a la pieza separada de situación personal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libertad personal (art. 17.1 CE) y del derecho de defensa (art. 24.2 CE) y, subsidiariamente, defiende la aplicación directa del art. 7.1 Directiva 2012/13/UE.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primer motivo se aduce la violación del derecho a la libertad personal (art. 17.1 CE) fruto de la denegación del acceso a los elementos de prueba fundamentales para impugnar de manera efectiva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defender esa lesión se parte de la doctrina fijada en la STC 21/2018 y del contenido del art. 505.3 LECrim, introducido por la Ley Orgánica 5/2015 para trasponer la Directiva 2012/13/UE, relativa al derecho a la información en los procesos penales y, en particular, su artículo 7. Este panorama normativo determina, según la demanda, que, si bien cabe excluir determinados materiales del expediente del derecho de acceso, esa posibilidad no existe en tanto afecte a los documentos del expediente fundamentales para impugnar de manera efectiva la legalidad de la privación de libertad. Se considera que ese acceso constituye un derecho incondicional de mínimos, no sujeto a excepción alguna, como recogen los actuales arts. 505.3 y 302 LECrim, sin perjuicio de la materialización concreta en cada caso del derecho, cuya delimitación concreta corresponderá al órgano judicial. No obstante, se afirma indudable que, del tenor literal de la Directiva y de la exposición de motivos de la Ley Orgánica 5/2015 y al contrario de lo que sostienen las resoluciones objeto del recurso, no es posible sustituir el derecho de acceso a la documentación por la traslación verbal de información en el acto de la declaración ni ampararse en el secreto del sumario para no facilitar los elementos esenciales que permitan impugnar la prisión provisional. Se puntualiza que, en línea con lo señalado por el Tribunal Constitucional acerca de que no es un derecho ilimitado de acceso, no se ha interesado que se diera un acceso pleno al contenido de las actuaciones, sino que la pretensión se limitaba a que se facilitara el acceso a los elementos “esenciales” para poder cuestionar la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que, en la medida en que el art. 17.1 CE dispone que “[n]adie puede ser privado de su libertad, sino con la observancia de lo establecido en este artículo y en los casos y en la forma previstos en la ley” y en este caso no se respeta lo dispuesto en los arts. 505.3 y 302 LECrim, pues no se ha dado acceso a ese núcleo esencial inmune al secreto sumarial, se habría vulnerado tanto el art. 17.1 CE como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dicho, el recurso se detiene en rebatir las razones aducidas en el auto desestimatorio del recurso de apelación: (i) los elementos esenciales para impugnar la legalidad de la privación de libertad están excluidos del secreto; (ii) el momento procesal del ejercicio del derecho de defensa en este punto debe permitir cuestionar la citada legalidad, por lo que debe facilitarse, a lo sumo, cuando se notifica la privación de libertad; (iii) no basta la información verbal; (iv) no resulta verosímil que no sea posible entregar los documentos por tratarse de diligencias entrelazadas y, en todo caso, no es una objeción prevista en la Directiva ni en la Ley de enjuiciamiento criminal, como vino a destacar la STC 13/2017, y (v) la interpretación de la sala de que la garantía solo se aplica a sistemas en que instruye el fiscal es errada, conforme al tenor del art. 7.1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denuncia la vulneración del derecho de defensa (art. 24.2 CE). Se parte de la distinción entre el derecho de asistencia letrada del art. 17.3 CE y del art. 24.2 CE, para situar la queja en este último en tanto afecta al derecho de defensa para cuestionar la prisión provisional y no la detención. A juicio del recurrente, la Directiva intenta que no se limite de manera improcedente el ejercicio del derecho de defensa en lo relativo al cuestionamiento de las medidas cautelares personales. Cita en apoyo la doctrina del Tribunal Europeo de Derechos Humanos (STEDH Nikolova c. Bulgaria), sosteniendo que “la igualdad de armas no está asegurada si se deniega a la defensa el acceso a documentos de la investigación que son esenciales para cuestionar efectivamente la legalidad de la privación de libertad del cliente” (STEDH de 20 febrero de 2014, asunto Ovsjannikov c. Estonia, § 72-78). Trae también a colación la STJUE de 5 de junio de 2018, asunto Kolev y otros, C-612/15, Spetsializiran Nakazatelen Sad.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carácter subsidiario a las alegaciones, para el caso de que el Tribunal Constitucional considere admisible la interpretación de las resoluciones impugnadas de los arts. 302 y 505.3 LECrim, se defiende la aplicación directa del art. 7 de la Directiva 2012/13/UE por resultar infringido. Se trataría de la llamada “eficacia vertical” de una directiva no traspuesta en tiempo y forma, como fija la STC 13/2017.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especifica que la aplicación de una norma comunitaria no impone al Tribunal Constitucional la obligación de dudar en su interpretación. Solo si al aplicarla aparece tal duda nace la necesidad de elevar la cuestión prejudicial. Y se recuerda que el Tribunal ya ha procedido a la aplicación e interpretación de las garantías establecidas en la Directiva 2012/13/UE en sus SSTC 13/2017 y 21/2018, entendiendo que sus términos eran claros y no dejaban lugar a dudas. No obstante, se apunta que “en caso de entenderse que la normativa española se ha transpuesto de forma no ya insuficiente o defectuosa, sino de forma contraria a lo indicado por la Directiva 2012/13/UE, y el Tribunal Constitucional entendiere además que no procede la aplicación de la doctrina sobre el ‘acto claro’ anteriormente aludida, lo procedente sería que planteara una cuestión prejudicial comunitaria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aduce la concurrencia de cinco causas de especial trascendencia constitucional: (i) no existe doctrina constitucional sobre el derecho de acceso a los elementos necesarios para cuestionar la prisión provisional, cuando se ha declarado previa o coetáneamente el secreto de las actuaciones; (ii) ofrece la posibilidad de matizar o aclarar la doctrina fijada por las SSTC 13/2017 y 21/2018 en su proyección al acceso para cuestionar una prisión preventiva cuando se ha declarado el secreto de las actuaciones; (iii) la eventual necesidad de aplicar de forma directa la Directiva y examinar si fue transpuesta correctamente por el legislador español; (iv) la existencia de interpretaciones dispares en los órganos judiciales del derecho de acceso a los materiales de prueba en caso de prisión provisional en causa secreta; y (v) se plantea una cuestión jurídica de relevante y general repercusión social, dada la multitud de casos en los que se acuerda, cada año, la prisión provisional de investigados habiéndose declarado el secreto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septiembre de 2020, la Sala Primera de este tribunal acordó admitir a trámite el recurso de amparo tras apreciar que ofrece especial trascendencia constitucional (art. 50.1 de la Ley Orgánica del Tribunal Constitucional: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acordó asimismo (i) dirigir atenta comunicación a la Sección Quinta de la Audiencia Provincial de Valencia a fin de que, en plazo que no exceda de diez días, remita certificación o fotocopia adverada de las actuaciones correspondientes al rollo de apelación núm. 187-2019 dimanante de las diligencias previas núm. 3568-2015 del Juzgado de Instrucción núm. 8 de dicha capital; y (ii) dirigir atenta comunicación al Juzgado de Instrucción núm. 8 de Valencia a fin de que, en plazo que no exceda de diez días, remita certificación o fotocopia adverada de las actuaciones correspondientes a las mencionadas diligencias previas, debiendo previamente emplazarse a quienes hubieran sido parte en el procedimiento, excepto la parte recurrente en amparo, para que en el plazo de diez días puedan comparecer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Sala Primera de este tribunal, por diligencia de 28 de octubre de 2020, tuvo por personados al procurador don Adolfo Eduardo Morales Hernández San Juan, en nombre y representación de don Carlos Gutiérrez Mondedeu, y a la procuradora doña Isabel Covadonga Juliá Corujo, en nombre y representación de don Vicente Cotino Escribá, y acordó dar vista de las actuaciones recibidas a las partes personadas y al Ministerio Fiscal por plazo común de veinte días para presentar las alegaciones que a su derecho convenga,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noviembre de 2020 tuvo entrada en el registro de este tribunal escrito del recurrente en amparo, que ratifica las alegaciones expuestas en la demanda tras poner de manifiesto la imposibilidad de acceder a la vista de las actuaciones in situ por la situación de pandemia. Menciona además la STC 83/2019, de 17 de junio, no dictada en el momento de interponerse el recurso de amparo, pero que, a su juicio, establece una doctrina constitucional aplicable al caso, aun cuando no se esté ante el momento inicial de la comparecencia del art. 505 LECrim, por lo que se ofrece al Tribunal la oportunidad de perfilar esa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30 de noviembre de 2020, la representación procesal de don Vicente Cotino Escribá formuló adhesión al recurso de amparo, haciendo suyos los argumentos que lo fundamentan e insistiendo en las previsiones de los arts. 302 y 505.3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 de diciembre de 2020 tuvo entrada en el registro de este tribunal escrito de la representación procesal de don Carlos Gutiérrez Mondedeu, en el que solicita la estimación del recurso de amparo por entender que justifica debidamente la lesión de los derechos a la libertad y de defensa de acuerdo con las SSTC 13/2017, de 30 de enero, y 21/2018, de 5 de marzo. Aduce que la STC 83/2019, de 17 de junio, dictada con posterioridad a la presentación del recurso de amparo, precisamente aprecia tal lesión cuando no se facilita el acceso a los elementos esenciales para poder impugnar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 de diciembre de 2020, en el que interesa el otorgamiento del amparo, el reconocimiento de la vulneración de los derechos del recurrente a la defensa y a la libertad personal y la nulidad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y el contenido de la demanda de amparo, el fiscal efectúa tres precisiones. (i) Aunque el recurso se circunscribe al auto que denegó el acceso a los documentos y archivos que habían determinado la medida cautelar y al auto que lo confirma en apelación, sostiene que existe una conexión con las sucesivas peticiones de modificación de la medida, donde se arguye la imposibilidad de cuestionar apreciaciones jurisdiccionales cuyo contenido se desconoce por estar acordado el secreto de las actuaciones. Subraya en particular la conexión entre la petición de acceso al expediente formulada el 11 de enero de 2019 y la solicitud de libertad instada el 9 de enero de 2019, que es la que dota de sentido a aquella petición. (ii) Aclara que el análisis se efectúa desde la consideración conjunta de la lesión al derecho a la libertad personal y la vulneración del derecho de defensa, dada la estrecha relación apreciable en este caso, pues las resoluciones impugnadas habrían obstaculizado la posibilidad de cuestionar la medida cautelar vulnerando el derecho de defensa y perjudicando el derecho a la libertad personal. (iii) Descarta la necesidad de considerar la hipótesis de una transposición inadecuada de la Directiva 2012/13/UE o de plantear cuestión prejudicial al respecto, ya que, anticipa, la Directiva ha sido perfectamente trasladada.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fiscal recuerda de la mano de la STC 21/2018, de 5 de marzo, FJ 4 b), la doble proyección del derecho de defensa según se ejercite durante la detención preventiva (art. 17.3 CE) o en un momento posterior, cuando el investigado o acusado ya ha sido puesto a disposición judicial (art. 24.2 CE). Acto seguido aborda el contenido del derecho de acceso a los elementos de las actuaciones esenciales para impugnar la legalidad de la privación de libertad como vertiente específica que se considera vulnerada, distinta del derecho a conocer las razones de la privación de libertad, con un repaso de su base normativa y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análisis parte de las previsiones de la Directiva 2012/13/UE, de 22 de mayo de 2012, relativa al derecho a la información en los procesos penales, cuyos considerandos 30, 31 y 32 entiende el fiscal que adelantan la regulación que efectúa el art. 7 y la distinción entre las personas sospechosas o acusadas no privadas de libertad y las personas detenidas o privadas de libertad respecto del acceso a los materiales de expediente. A su juicio, la lectura sistemática del precepto muestra que, en el segundo caso, deben proporcionarse al privado de libertad los documentos (no informaciones orales) relacionados con su expediente específico que resulten fundamentales para que pueda impugnar su situación de detención o prisión provisional, derecho este que no se encuentra sometido a limitación alguna. El acceso de la persona acusada o sospechosa no privada de libertad se extenderá a la totalidad de las pruebas materiales, si bien en este caso se podrá limitar el acceso a determinados materiales del expediente si existe el riesgo de perjudicar una investigación en curso. El fiscal recuerda que esa regulación se incorpora al Derecho nacional mediante la Ley Orgánica 5/2015, de 25 de abril, y la Ley Orgánica 13/2015, de 5 de octubre, que modifican la Ley de enjuiciamiento criminal. El actual tenor de los arts. 520.2 d), 505.3 y 302 LECrim establece, según entiende, que la obligación de facilitar el acceso a los elementos de las actuaciones esenciales a toda persona detenida o presa se prevé incluso en los casos de secreto de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invoca las SSTC 83/2019, de 17 de junio; 94/2019, de 15 de julio, y 95/2019, de 15 de julio, cuyos fundamentos 3, 4 y 5 da por reproducidos, en las que el Tribunal se ha pronunciado sobre las anteriores disposiciones en relación con el auto que entonces había elevado la detención de los demandantes a prisión provisional por vulnerar el derecho a la libertad personal (art. 17.1 CE) en relación con el derecho a la tutela judicial efectiva sin indefensión (art. 24.1 CE). En el presente caso, advierte, no se ejerció el derecho con ocasión de la comparecencia para acordar la prisión como entonces, pero existe una vinculación temporal y teleológica entre la solicitud de modificación de la medida de 9 de enero y la petición de acceso instada el 11 de enero, sin que esa diferencia determine una conclusión distinta en lo que al ejercicio del derecho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a pesar de que los pronunciamientos del Tribunal Constitucional en sus sentencias 83/2019, 94/2019 y 95/2019, y el tenor del art. 302 LECrim al regular el secreto parezcan señalar como momento de ejercicio del derecho el de la comparecencia de medidas cautelares, tanto la finalidad como el tenor de la Directiva (considerando 30 y art. 7.1) y de la regulación nacional (arts. 505.3 y 302 LECrim) avalan que el derecho de acceso puede ejercitarse en dos momentos: el inmediatamente anterior a que recaiga la decisión judicial sobre la adopción de la medida cautelar y el de la impugnación de la decisión adoptada con posterioridad, con el objeto de combatir la legalidad de tal decisión, bien sea a través de los recursos legalmente previstos frente a la resolución judicial que acuerda la prisión provisional bien sea solicitando la revisión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el fiscal aprecia que se ha lesionado el derecho del demandante a recibir conocimiento de lo esencial en las actuaciones para impugnar la medida cautelar de prisión provisional acordada, sin perjuicio del respeto debido al secreto. Hay una petición de acceso conectada a la solicitud de modificación de la medida cautelar personal, pero el juzgado de instrucción no permite disponer de los materiales de la investigación desde los que poder rebatir los argumentos determinantes de la prisión provisional, sin que luego la Audiencia Provincial repare la vulneración. Concluye que, en consecuencia, debe estimarse el recurso de amparo y anularse los autos impugnados, atinentes a la petición de acceso, sin extenderse a las resoluciones judiciales que acuerdan la prisión, cuya solvencia argumentativa no se ha discutido, de modo que el otorgamiento del amparo no tiene más efectos que los meramente declarativos.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febrero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el recurso de amparo el auto del Juzgado de Instrucción núm. 8 de Valencia de 18 de enero de 2019, que rechazó la entrega de los documentos y archivos determinantes de la prisión provisional del recurrente en las diligencias previas núm. 3568-2015 por estimar que entraba en contradicción con la declaración de secreto sumarial, sin que sea aplicable la Directiva 2012/13/UE; y el posterior auto de la Sección Quinta de la Audiencia Provincial de Valencia de 19 de febrero de 2019, que confirmó en apelación ese rechazo por entender procedente el mantenimiento del secreto de sumario y no violarse la citada Directiva, que entiende destinada a sistemas de instrucción por el Ministerio Fiscal en orden a asegurar que el órgano judicial de revisión disponga de las actuaciones, circunstancia que ya concurría en el caso, dado el sistema español de instrucción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vulnerado su derecho a la libertad personal (art. 17.1 CE) fruto de la denegación del acceso a los elementos de prueba fundamentales para impugnar de manera efectiva la privación de libertad, lo que supone que ha sido privado de libertad sin respetar la legalidad, ya que no se atiende a lo dispuesto en los arts. 505.3 y 302 LECrim. En concreto, no se ha dado acceso al núcleo esencial de las actuaciones, que no se ve afectado por el secreto sumarial, lo que asimismo habría vulnerado el derecho de defensa (art. 24.2 CE), al limitarse de manera improcedente su ejercicio en lo relativo al cuestionamiento de las medidas cautelares personales. Subsidiariamente, para el caso de otra comprensión de la legalidad nacional, aboga por una aplicación directa de la Directiva 2012/13/UE ante la mala transposición que esa discrepancia supondría o, incluso, en el caso de no considerar que se trata de un acto claro, por el planteamiento de una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comparecidas y el Ministerio Fiscal interesan que se otorgue el amparo solicitado con los argumentos expuestos en los antecedentes. En particular el fiscal aduce que la finalidad y tenor de la Directiva y los preceptos en que se ha transpuesto conducen a entender que el derecho de acceso a las actuaciones esenciales para impugnar la medida cautelar privativa de libertad no puede ser limitado por la declaración de secreto de las actuaciones y puede ejercerse siempre que se impugne la medida y no solo al tiempo de la comparecencia inicial. Debe recordarse en este punto que la adhesión a la demanda manifestada por una de las partes comparecidas en el trámite de alegaciones del art. 52.1 LOTC no configura una pretensión autónoma sino solamente un respaldo a la posición de la parte actora, de acuerdo con la jurisprudencia reiterada de este tribunal (por todas, STC 143/2006, de 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lesiones denunciadas en el recurso resulta necesario realizar varias aclaraciones: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indica el Ministerio Fiscal, el desdoblamiento en una queja de vulneración del derecho a la libertad y otra de lesión del derecho de defensa no obsta a su tratamiento conjunto en tanto se asientan en la falta de acceso al expediente en lo esencial para impugnar la legalidad de la prisión provisional. A ese indebido rechazo se imputa la omisión de una condición legal de la privación de libertad que impide una efectiva defensa frente a la medida cautelar de prisión, confluencia tratada de forma unitaria por el Tribunal en otras ocasiones (SSTC 180/2020, de 14 de diciembre, FJ 2, y 80/2021, de 19 de abril, FJ 2). En particular, la STC 180/2020 considera que la falta de información y acceso resulta lesiva en un doble aspecto, vulnera las garantías legales que se integran como derechos del privado de libertad conforme al art. 17.1 CE e impide la contradicción e igualdad de armas como exigencias procedimentales constitucionales de los incidentes de prisión provisional vinculadas al principio de jurisdiccionalidad de la medida (art. 17.2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diferencia de otros supuestos ya enjuiciados por el Tribunal (SSTC 83/2019, 94/2019 y 95/2019, 180/2020 y 81/2021), en el presente proceso constitucional solo se impugnan los autos relativos a la petición de acceso a las actuaciones precisas para impugnar la prisión provisional, no los autos que acuerdan la medida cautelar personal o la mantienen. En buena lógica, no se cuestiona la pertinencia de la medida y su motivación por el órgano judicial, por más que el acceso instado guarde conexión con el control de la privación cautelar de libertad. A los extremos suscitados en las alegaciones de la demanda se ceñirá el análisis y el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ya ha tenido ocasión de pronunciarse sobre los derechos de información y acceso a las actuaciones en el marco de los incidentes de prisión en distintas ocasiones. La STC 83/2019, cuya doctrina reproducen las posteriores SSTC 94/2019, de 15 de julio, y 95/2019, de 15 de julio, se ocupa del alcance de los indicados derechos cuando, “encontrándose la causa bajo secreto sumarial (art. 302 LECrim), el detenido ha pasado a disposición judicial y corresponde decidir sobre su situación personal, convocándose a tal fin la comparecencia del art. 505 LECrim” (FJ 5). La STC 180/2020 avanza en la tarea de definir estos derechos y su conexión con el derecho de defensa en otro contexto procesal, cuando “se solicita la medida cautelar de prisión transcurridos más de siete meses desde el comienzo de la instrucción, en unas actuaciones declaradas secretas a intervalos y para un investigado que ha prestado declaración y hasta el momento ha permanecido en libertad en la causa” (FJ 2). La STC 80/2021, por su parte, aborda el alcance constitucional de los indicados derechos a ser informado y a acceder a aquellos elementos de las actuaciones que resulten esenciales para impugnar la legalidad de la privación de libertad cuando, encontrándose la causa bajo secreto, el detenido ha pasado a disposición judicial y corresponde decidir sobre su situación personal, convocándose a tal fin la comparecencia del art. 505 LECrim ante un juez distinto del que tiene asignada la instrucción de la causa, en este caso ante el juez de guardia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asunto permite avanzar en esa progresiva definición del derecho de acceso a las actuaciones y, específicamente, en su dimensión temporal, al plantearse en el proceso a quo el acceso a las actuaciones esenciales para impugnar eficazmente la prisión provisional acordada y mantenida durante meses en una causa declarada secreta sin haberlo solicitado antes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de acceso a los elementos esenciales de las actuaciones del privado cautelarmente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sobre el derecho de acceso a los elementos esenciales para impugnar la legalidad de la prisión provisional fijada en las SSTC 83/2019, de 17 de junio, FFJJ 5 y 6; 94/2019 y 95/2019, de 15 de julio, FFJJ 5 y 6; 180/2020, de 14 de diciembre, FFJJ 2 a 5, y 80/2021, de 19 de abril, FJ 4, presenta en lo que aquí interesa los siguientes aspectos relevantes, expuestos en los términos de la STC 180/2020: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punto de partida de la doctrina constitucional es la constatación de que, junto al derecho de información y acceso que, con carácter general, corresponde a toda persona investigada o acusada (art. 118.1 LECrim), se contemplan específicas exigencias cuando se trata de un detenido o preso (art. 520.2 LECrim) en atención a la afectación en este caso no solo del derecho de defensa, sino del derecho a la libertad. Estas garantías legales entroncan con las previsiones de los arts. 5 y 6 del Convenio europeo de derechos humanos (CEDH) y la correspondiente jurisprudencia del Tribunal Europeo de Derechos Humanos, origen, junto con la Carta de derechos fundamentales de la Unión Europea (arts. 6, 47 y 48), de la Directiva 2012/13/UE, relativa al derecho a la información en los procesos penales, cuyas previsiones al respecto (arts. 4, 6.2, 7.1 y 7.4) han sido transpuestas al ordenamiento procesal español a través de la modificación de los arts. 302, 505, 520 y 527 LECrim operada por las Leyes Orgánicas 5/2015, de 27 de abril, y 13/2015, de 5 de octubre. En la medida en que esas garantías se exigen por la ley para privar cautelarmente de libertad, su inobservancia determina la lesión del derecho a la libertad personal del art. 17.1 CE, al no haberse producido esa privación “con la observancia de lo establecido en este artículo y en los casos y en la forma previstos en la ley” (SSTC 13/2017, de 30 de enero, FJ 4; 21/2018, de 5 de marzo, FJ 5, y 180/2020,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reforma legal de 2015, el catálogo de derechos del detenido o preso comprende un especial rigor informativo, pues, conforme al art. 520.2 LECrim, “toda persona detenida o presa será informada por escrito, en un lenguaje sencillo y accesible, en una lengua que comprenda y de forma inmediata, de los hechos que se le atribuyan y las razones motivadoras de su privación de libertad, así como de los derechos que le asisten”. Entre esos derechos se encuentra el derecho a acceder a los elementos de las actuaciones que sean esenciales para impugnar la legalidad de la detención o privación de libertad [art. 520.2 d) LECrim] que actúa como garantía instrumental del derecho a la información (SSTC 21/2018, FJ 4, y 83/2019, FJ 5). Ambos aspectos, información y acceso, funcionan entrelazados como garantías del derecho de defensa frente a las privaciones cautelares de libertad y sirven a la finalidad última de proteger contra privaciones de libertad arbitrarias, donde resulta capital el control judicial de la medida [STC 180/2020,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pleno disfrute de los derechos de información y acceso puede verse comprometido temporalmente en virtud del secreto de las actuaciones, como reconoce el art. 7.4 de la Directiva 2012/13/UE y prevé el art. 302 LECrim in fine o el art. 527.1 d) LECrim y este tribunal ha venido admitiendo de forma reiterada [SSTC 18/1999, de 22 de febrero, FJ 4; 174/2001, de 26 de julio, FJ 3; 100/2002, de 6 de mayo, FJ 4, y 83/2019, FFJJ 3 c), 4 y 6 c)]. En estos casos, el justiciable ve limitados sus derechos y garantías en aras de preservar otros intereses dignos de protección, como el éxito de la investigación o el proceso o, incluso, la vida, libertad o integridad física de otra persona [STC 180/2020,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hemos constatado que, cuando se trata de un investigado o encausado en situación efectiva o potencial de privación de libertad, tanto la Directiva (art. 7.4) como el legislador nacional [último párrafo del art. 302 LECrim en relación con el párrafo segundo del art. 505.3 y el art. 527.1 d) LECrim] excluyen de esa posibilidad de restricción temporal de derechos el específico conocimiento sobre los hechos que se imputan al investigado y las razones motivadoras de la privación de libertad, así como el acceso a los elementos de las actuaciones esenciales para cuestionar e impugnar la legalidad de la privación de libertad [SSTC 21/2018, FJ 8; 83/2019, FJ 6 c), y 180/2020, FJ 2 b)]. En particular, “el secreto sumarial habrá de convivir en estos casos con una accesibilidad al sumario que constriña el nivel de conocimiento por el investigado del resultado de la investigación a aquello que resulte esencial —en el sentido de sustancial, fundamental o elemental— para un adecuado ejercicio de su defensa frente a la privación de libertad” [STC 83/2019,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derecho de acceso a los materiales de las actuaciones esenciales para impugnar la legalidad de la detención o privación de libertad que se reconoce en los arts. 520.2 d) y 505.3 LECrim es el complemento inescindible del derecho a la información, al que sirve como garantía instrumental. “Con carácter general, su finalidad consiste en otorgar la posibilidad de contrastar objetivamente la veracidad y consistencia de la información recibida para, en caso de desacuerdo, cuestionarla fundadamente ante la autoridad judicial […], solicitando para ello acceder a aquella parte del expediente que recoja o documente las razones aducidas” (STC 83/2019, FJ 5, con remisión a la STC 21/2018,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su carácter instrumental respecto al derecho de información, el momento lógico del acceso será posterior a su suministro o disponibilidad, para proporcionar aquello que recoja o documente las razones fácticas y jurídicas de la privación de libertad, sin perjuicio de que el investigado o encausado pueda instar su derecho con anterioridad o al margen de esa información en aras del fin último de estar en posición de evaluar la legalidad de la medida privativa de libertad. Sí es inescindible de la funcionalidad del derecho, dada la finalidad de hacer posible una defensa efectiva frente a la privación de libertad, que el efectivo acceso sea previo a los momentos decisivos para ese derecho [STC 180/2020, FJ 4 a)]. En el caso de la detención, ese momento se sitúa “antes de ser interrogado policialmente por primera vez” [STC 21/2018, FJ 7 b)]; en el caso de la convocatoria de la comparecencia del art. 505 LECrim para decidir sobre la situación personal del detenido puesto a disposición judicial (aunque sea por el órgano judicial de guardia), antes del turno para alegar en dicha audiencia [SSTC 83/2019, FJ 6 b), y 80/2021,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diferencia del derecho de información, la garantía de acceso no opera de oficio, sino que requiere la rogación por el interesado. Una vez mostrada la voluntad de hacer uso del derecho, el acceso debe producirse de la forma más efectiva e inmediata posible [STC 180/2020, FJ 4 b)]. En todo caso, la garantía integrada de la libertad personal de información-acceso no otorga un derecho de acceso pleno al contenido de las actuaciones, policiales o judiciales, sino que, como expresan los arts. 505.3, 520.2 d), y 527 LECrim, se circunscribe a los elementos esenciales para impugnar la legalidad de la privación de libertad [SSTC 21/2018, FJ 8, y 83/2019, FJ 6 c)]. Esto es, las fundamentales o necesarias para cuestionar si la privación cautelar penal de libertad se ha producido en uno de los casos previstos en la ley y en la forma prevista en la ley, cuya determinación es necesariamente casuística y corresponde al órgano judicial competente para decidir sobre la prisión provisional [STC 180/2020,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garantías legales específicas de información y acceso se explican como proyección de las exigencias procedimentales directamente emanadas del art. 17 CE en su entendimiento conforme con el art. 5 CEDH (STC 180/2020, FJ 5). En particular en los incidentes relativos a la privación cautelar de libertad en un proceso penal, resulta fundamental la celebración de una audiencia contradictoria y la igualdad de armas entre la parte acusadora y el privado de libertad [entre muchas, SSTEDH de 31 de enero de 2002, asunto Lanz c. Austria, § 40 y 41; de 9 de marzo de 2006, asunto Svipsta c. Letonia, § 129 (g) y (h), o, de 22 de octubre de 2019, asunto Venet c. Bélgica, § 32]. La contradicción e igualdad de armas implican de forma necesaria la previa información sobre los motivos de la privación de libertad y, muy especialmente, el acceso a las actuaciones esenciales para valorar la legalidad de la privación de libertad. Es doctrina reiterada que no hay igualdad de armas cuando a un abogado se le niega el acceso a los documentos del expediente de la investigación cuyo examen es indispensable para impugnar eficazmente la legalidad de la detención de su cliente [SSTEDH de 9 de julio de 2009, asunto Mooren c. Alemania (Gran Sala), § 124; de 12 de enero de 2010, asunto Boloş c. Rumanía, § 33; de 20 de febrero de 2014, asunto Ovsjannikov c. Estonia, § 72, o de 23 de mayo de 2017, Mustafa Avci c. Turquia, § 90]. La importancia de dichas garantías como mecanismo de protección de los derechos de las personas sospechosas de haber cometido un delito ha justificado que la Unión Europea haya dictado normas precisas, mínimas y comunes sobre las mismas (STC 21/2018, FJ 5), que, como hemos destacado, están en el origen de los cambios en el ordenamiento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denuncia la vulneración de sus derechos a la libertad personal y de defensa (arts. 17.1 y 24.2 CE) en tanto se le ha denegado el derecho de acceso a los elementos fundamentales para impugnar la prisión provisional de manera efectiva en su doble condición de garantía legal del derecho a la libertad y de exigencia procedimental constitucional del derecho de defensa para cuestionar la prisión provisional. Antes de resolver sobre la referida denuncia con apoyo en la doctrina constitucional reseñada, deben recordarse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Presupuestos fácticos.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del procedimiento a quo, sin perjuicio de su más extensa exposición en los antecedentes,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marco de unas diligencias previas secretas el Juzgado de Instrucción núm. 8 de Valencia acordó la prisión provisional del recurrente en la comparecencia celebrada tras su puesta a disposición judicial como detenido por auto de 24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se rechazaron tres solicitudes de puesta en libertad, en ninguna de las cuales se pidió el acceso a las actuaciones para impugnar la legalidad de la prisión preventiva, si bien se advirtió del déficit informativo al que se enfrentaba la defensa debido al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Instada una nueva petición de modificación de la medida cautelar el 9 de enero de 2019, se denegó por el juzgado de instrucción por auto de 18 de enero de 2019. Por auto de la misma fecha se rechazó la solicitud de acceso a los documentos y archivos que han determinado la prisión del recurrente presentada por el demandante el 11 de enero de 2019 en tanto se consideró que tal petición estaba en contradicción con la declaración de secreto sumarial, que excluye la aplicación de la Directiva 2012/13/UE invocada por la defensa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planteó recurso de apelación frente a los dos autos de 18 de enero de 2019, el denegatorio de la solicitud de puesta en libertad y el que rechaza dar acceso a las actuaciones. Ambos fueron desestimados por la Sección Quinta de la Audiencia Provincial de Valencia después de haber sido puesto en libertad el recurrente en virtud del auto del Juzgado de Instrucción núm. 8 de Valencia de 7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19 de febrero de 2019, la sala descartó el acceso solicitado por las siguientes razones: la existencia de un secreto de las actuaciones legítimamente acordado; la posibilidad de ejercer posteriormente el derecho de defensa, cuya merma no se habría razonado; la previa información verbal sobre los hechos imputados; la imposibilidad de entregar solo una selección de documentos, y el entendimiento de que la Directiva 2012/13/UE pretende que el órgano judicial disponga de las actuaciones, exigencia que cumple el procedimiento español de instrucción, en manos del juez y no del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22 de febrero de 2019, el órgano de apelación ratificó la conformidad a Derecho del auto desestimatorio de la petición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de acceso a las actuaciones relacionadas con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ha visto lesionado su derecho a la libertad personal y su derecho de defensa frente a la prisión provisional (arts. 17.1 y 24.2 CE) en tanto se le ha denegado absolutamente el acceso a los elementos fundamentales del expediente para impugnar de manera efectiva la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específico derecho de acceso constituye una garantía legal de la prisión provisional precisa para un derecho de defensa efectivo frente a ella. Comprende solo —como señalamos y subraya el demandante— los elementos esenciales para impugnar la legalidad de la prisión provisional y no todas las actuaciones, pero en ese alcance no puede ser objeto de restricción en virtud de la declaración del secreto de las actuaciones. La triple condición de derecho de quien efectiva o potencialmente está privado cautelarmente de libertad, instrumental del derecho de defensa frente a la privación de libertad e inmune al secreto sumarial se opone a los argumentos ofrecidos en las resoluciones impugnadas para denegar el acceso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aceptable el argumento principal de la prevalencia del secreto sumarial —cuya legitimidad no se cuestiona por el demandante—, que solo retrasaría pero no impediría el ejercicio del derecho de defensa, cuya afectación, de otro lado, no se considera acreditada por el recurrente. Conforme a lo expuesto en el anterior fundamento, es doctrina constitucional ya reiterada que la garantía de información-acceso consagrada en los arts. 520.2 d) y 505.3 LECrim en relación con el art. 302 LECrim constituye un derecho no susceptible de restricción temporal por la declaración de secreto como sí pueden serlo otros aspectos del derecho de defensa. Y lo es también que el acceso constituye una exigencia constitucional de los incidentes relativos a la privación cautelar de libertad, en tanto que condición de la necesaria igualdad de armas. Por otro lado, el carácter incondicionado del derecho obliga al órgano judicial a seleccionar los materiales esenciales para impugnar eficazmente la legalidad de la privación de libertad (STC 13/2017, de 30 de enero, FJ 7), aun cuando se haya acordado el secreto, por más que pueda ser una labor compleja garantizar sin merma el debido acceso e intentar preservar la eficacia de la instrucción y los fines a que obedece el secreto. Tampoco se sostiene la interpretación de que quien debe disponer de las actuaciones es el órgano judicial y no el investigado, pues el legislador, siguiendo el art. 7 de la Directiva 2012/13/UE, articula en el art. 520.2 d) LECrim un derecho del detenido o preso y no un procedimiento de información entre órganos judiciales. Por último, no basta para satisfacer el contenido de garantía del acceso con la información verbal de los hechos imputados. Este tribunal ha insistido también respecto a la garantía de información en que la persona detenida o presa debe ser informada por escrito, tal y como dispone el art. 520.2 LECrim [SSTC 21/2018, FJ 6 a); 83/2019, FJ 6 a), y 180/2020, FJ 3 A)], así como en que la finalidad del acceso es otorgarle la posibilidad de contrastar objetivamente la veracidad y la consistencia de la información recibida, para, en su caso, cuestionarla fundadamente ante la autoridad judicial con apoyo en la parte del expediente que recoja o documente las razones aducidas (SSTC 21/2018, FJ 7; 83/2019, FJ 5, y 180/2020,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venimos subrayando, en el procedimiento a quo no se pidió la entrega de los elementos esenciales para impugnar la legalidad de la prisión provisional al tiempo de adoptarse esta ni en las tres peticiones sucesivas de revisión. Se solicita más de siete meses después, tras instar de nuevo la puesta en libertad y todavía vigente el secreto que rige desde la incoación de las diligencias. Sin embargo, no apreciamos —como tampoco lo hacía el fiscal— que esta diferencia temporal en el momento de activar la garantía de acceso obste a la existencia de una vulneración del derecho a la libertad personal en relación con el derecho de defensa por haberse negado el debido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garantía de acceso estriba en fortalecer el derecho de defensa del investigado frente a privaciones cautelares de libertad, con el objetivo último de evitar medidas arbitrarias. En esta lógica, como expone el considerando 30 de la Directiva 2012/13/UE, los materiales fundamentales para impugnar de forma efectiva la legalidad de la privación de libertad de una persona sospechosa o acusada “deben ponerse a disposición de esta o de su abogado a más tardar antes del momento en que una autoridad judicial competente deba decidir sobre la legalidad de la detención o privación de libertad de conformidad con el artículo 5, apartado 4, CEDH, y en el momento oportuno para permitir el ejercicio efectivo del derecho a impugnar la legalidad de la detención o privación de libertad”. Resulta determinante la utilidad del acceso para impugnar la prisión provisional, bien antes de decidirse sobre su pertinencia, bien con posterioridad a su adopción, a través de los recursos legalmente previstos frente al auto de prisión provisional o de solicitudes de revisión de la medida. En buena lógica tanto los arts. 520.2 d) y 505.3 LECrim, como el art. 7.1 de la Directiva objeto de transposición, establecen el acceso a los elementos de las actuaciones que resulten esenciales para impugnar la privación de libertad del investigado o encausado sin limitaciones temporales, como corresponde, además, al principio de modificabilidad de la medida cautelar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cautelares personales se adoptan y desenvuelven en un contexto de provisionalidad, y por tanto mutable [SSTC 29/2019 y 30/2019, FJ 3 a) (iv)]. Ni la situación de prisión preventiva, ni la de libertad provisional, ni la cuantía de la fianza que permite acceder a la misma constituyen situaciones jurídicas intangibles o consolidadas y por ello inmodificables, de modo tal que los autos de prisión y libertad provisionales son reformables, tal y como prevé la legislación vigente, durante todo el curso de la causa (por todas, SSTC 65/2008 y 66/2008, de 29 de mayo, ambas FJ 3) para reconsiderar las circunstancias tenidas en cuenta, acomodarse a las cambiantes del proceso o atender a alegaciones nuevas (STC 180/2020, FJ 7). En concreto, el mantenimiento de la prisión provisional como injerencia legítima en el derecho a la libertad va actualizando sus bases y pautas de control, de modo que lo que fue suficiente en un inicio para acordar la medida puede no serlo posteriormente (STC 65/2008, FFJJ 3 y 4) y así debe de poderlo hacer valer el investigado 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la particularidad de la solicitud de acceso denegada en el proceso a quo estriba en que se produce más de siete meses después de acordarse la prisión en una causa que ha permanecido secreta continuamente, por lo que resulta particularmente aplicable como directriz para interpretar la nueva regulación la doctrina del Tribunal Europeo de Derechos Humanos de la que se hace eco la STC 83/2019, FJ 6 c), referida a situaciones en las que, transcurrido el tiempo, se mantiene el secreto y se niega toda toma de conocimiento directo del expediente. Decíamos entonces que “[e]s significativo el periodo durante el cual el investigado, privado de libertad, haya estado a su vez privado de acceso íntegro al procedimiento (SSTEDH de 25 de junio de 2002, asunto Migoń c. Polonia, § 81, y de 18 de septiembre de 2012, asunto Dochnal c. Polonia, § 87 y 88). […] El transcurso del tiempo provoca, pues, efectos tanto en la privación provisional o preventiva de libertad como en la declaración sumarial de secreto, operando como indudable factor a ponderar en su convivencia con el interés del investigado en conocer el contenido íntegro de las actuaciones, de modo que a medida que avance el periodo de investigación los intereses del investigado irán sobreponiéndose al interés en el mantenimiento del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finalidad del acceso reconocido legalmente y la modificabilidad de la prisión provisional, en consonancia con la evolución de las circunstancias procesales y el transcurso del tiempo, determinan que el privado de libertad pueda solicitar la entrega de los materiales en que se apoye la medida en cualquier momento del procedimiento en orden a contar con la información contrastada que le permita evaluar la cobertura fáctico-legal de la prisión provisional y, si así lo estima conveniente, cuestionar su legalidad, sea al tiempo de acordarse, sea ulteriormente haciendo uso de los recursos legales y de la posibilidad de instar la modificación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sucedió en el presente caso, donde se solicita el acceso a los elementos esenciales para “para poder ejercitar una defensa efectiva” frente a la prisión provisional, acordada más de siete meses atrás en una causa que ha permanecido secreta en todo momento, con ocasión de una cuarta petición de puesta en libertad, antes de resolver el órgano judicial al respecto y antes de formular recurso de apelación frente a la denegación de la revisión instada (mutatis mutandis, STC 180/2020, FJ 7). Este contexto avala la utilidad del acceso a efectos de garantizar la posibilidad de defenderse frente a la privación cautelar de libertad en igualdad de armas, que es el propósito de la Directiva cuya trasposición impulsa la reforma, (STC 83/2019, FJ 5). Por el contrario, una estricta limitación temporal de la activación del derecho de acceso vinculado a una medida cautelar privativa de libertad desconoce la aspiración última de las reformas legales en este punto, que no es otra que promover el derecho a la libertad y el derecho de defensa (considerando 41 de la Directiva y apartado IV del preámbulo de la Ley Orgánica 5/2015,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conducen a apreciar que no se ha respetado la garantía legal de acceso a los elementos esenciales de las actuaciones parar impugnar la prisión provisional imprescindible para una defensa frente a la privación cautelar de libertad. Solicitado el acceso en tales términos acotado y en un contexto de solicitud de modificación de la medida de prisión provisional, se denegó, de modo que ni el recurrente ni su letrado han tenido oportunidad de tomar conocimiento de las actuaciones en que se asienta la medida cautelar personal para alegar eficazmente sobre la legalidad de su mantenimiento ante el juez instructor o al formular el recurso de apelación. Se ha vulnerado el derecho a la libertad personal por mantenerse la prisión sin observancia de la forma prevista en el ordenamiento (art. 17.1 CE) y el derecho de defensa (art. 24.2 CE) por falta del debido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solicitado, con nulidad de los autos impugnados, el auto del juez instructor denegatorio del acceso y el auto por el que la Audiencia Provincial desestimó el recurso de apelación y confirmó el anterior auto sin reparar la lesión. Dado que el recurrente fue puesto en libertad por auto de 7 de febrero de 2019, incluso con anterioridad a la presentación de la demanda de amparo, el que se otorga queda limitado al reconocimiento de la vulneración de los indicados derechos fundamentales, sin necesidad de acordarse la retroacción solicitada por el demandante al momento anterior al dictado del auto del juzgado de instrucción de 18 de enero de 2019. Ese pronunciamiento declarativo constituye en sí mismo la reparación del derecho fundamental invocado (STC 83/2019,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Francisco Grau Jornet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personal y su derecho de defensa (arts. 17.1 y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del Juzgado de Instrucción núm. 8 de Valencia de 18 de enero de 2019, por el que se denegó el acceso a las actuaciones esenciales para impugnar la legalidad de la prisión provisional del recurrente en las diligencias previas núm. 3568-2015, así como del auto de 19 de febrero de 2019 de la Audiencia Provincial de Valencia (Sección Quinta), que lo confirmó en apelación (rollo núm. 187-2019).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