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María Luisa Segoviano Astaburuaga, en el recurso de amparo núm. 5421-2021, promovido por don Mohamed Achraf en procedimiento de vigilancia penitenciaria,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octubre de 2022, don Mohamed Achraf, representado por la procuradora de los tribunales doña Sofía María Álvarez-Buylla Martínez, bajo la dirección de la letrada doña María Dolores Rabal Granados, interpuso recurso de amparo contra el auto núm. 530/2021, de 25 de junio de 2021, dictado por la Sección Primera de la Sala de lo Penal de la Audiencia Nacional, que en apelación contra autos núm. 447-2021, desestimó el recurso de apelación interpuesto contra el auto de 16 de abril de 2021, resolutorio de recurso de reforma interpuesto frente a auto de 18 de febrero de 2021, ambos autos dictados por el Juzgado Central de Vigilancia Penitenciaria en el procedimiento peticiones y quejas núm. 397-2005-160, que desestimaron la queja del ahora demandante de amparo, interno en el Centro Penitenciario Málaga II, por haberle sido denegada la adquisición por demandadero de productos alimenticios inexistentes en el economato del centro de reclusión, sobre cuya admisibilidad debe conocer la Sección Primera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17 de enero de 2023, del Pleno del Tribunal Constitucional, por el que se dispone la composición de las Salas y Secciones del Tribunal Constitucional (“Boletín Oficial del Estado” núm. 16, de 19 de enero de 2023), a partir de la referida fecha la Sección Primera, presidida por el presidente del Tribunal, está integrada por don Cándido Conde-Pumpido Tourón, doña Concepción Espejel Jorquera y doña María Luisa Segoviano Astaburuaga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30 de enero de 2023, la magistrada doña Concepción Espejel Jorquera comunicó su voluntad de abstenerse en el conocimiento del presente recurso de amparo por entender que concurría la causa 11 del art. 219 de la Ley Orgánica del Poder Judicial (LOPJ), por haber formado parte, en su condición de presidenta de la Sección Primera de la Sala de lo Penal de la Audiencia Nacional, del órgano judicial que dictó el auto núm. 530/2021, de 25 de junio de 2021, resolución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providencia y el auto impugnados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5421-2021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