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7687-2022, promovido por don Edwin Roberto Suárez Torres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noviembre de 2022 la procuradora de los tribunales doña Ana María Araúz de Robles Villalón, en nombre y representación de don Edwin Roberto Suárez Torres y bajo la dirección del letrado don Jesús Cruz Miñambres, interpuso demanda de amparo contra la providencia de fecha 2 de noviembre de 2022, dictada por el Tribunal Supremo, Sala de lo Contencioso-Administrativo, Sección Primera, en el recurso de casación núm. 5574-2022.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fecha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7687-2022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