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15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242-2023, promovido por don Hosman Argenis Garcés Palacios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enero de 2023, la procuradora doña Ángela Cristina Santos Erroz, bajo la dirección del letrado don Manuel Figueras Álvarez, interpuso demanda de amparo contra la providencia de la Sección Primera de la Sala de lo Contencioso-Administrativo del Tribunal Supremo, dictada en el recurso de casación 5947-2022, contra sentencia de la Sección Sexta de la Sala de lo Contencioso-Administrativo de la Audiencia Nacional en el procedimiento ordinario 893-2020.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24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242-2023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