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2429-2022, promovido por doña Erika García Torrejón,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abril de 2022 la procuradora de los tribunales doña Marta Saint-Aubin Alonso, en nombre y representación de doña Erika García Torrejón y bajo la dirección del letrado don Luis Ramón Burgos Rodríguez, interpuso demanda de amparo contra la providencia de 17 de marzo de 2022, dictada por la Sección Primera de la Sala de lo Contencioso-Administrativo del Tribunal Supremo, en el recurso de casación 7631-2021.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2429-2022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