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2099-2022, promovido por doña Rebeca González Prada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marzo de 2022 la procuradora de los tribunales doña María Concepción Villaescusa Sanz, en nombre y representación de doña Rebeca González Prada y bajo la dirección de la letrada doña María Rosa Sanz García-Muro, interpuso demanda de amparo contra el auto de 9 de febrero de 2022 de la Sección Primera de la Sala de lo Contencioso-Administrativo del Tribunal Supremo en el recurso de queja núm. 474-2021.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2099-2022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