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83-2023, promovido por don Pedro Ortiz-Villajos Lóp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enero de 2023 el recurrente don Pedro Ortiz-Villajos López, interpuso demanda de amparo contra el auto de fecha 17 de febrero de 2022 dictado por el Tribunal Supremo, Sala de lo Contencioso-Administrativo, Sección Primera, en el recurso de casación núm. 321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8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