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1282-2023, promovido por don Hugo Bravo Argüelles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febrero de 2023 el procurador de los tribunales don Francisco Javier Milán Rentero, en nombre y representación de don Hugo Bravo Argüelles y bajo la dirección de la letrada doña Rosa María Sanz Carrasco, interpuso demanda de amparo contra la providencia de 16 de noviembre de 2022 dictada por la Sección Primera de la Sala de lo Contencioso-Administrativo del Tribunal Supremo, en el recurso de casación núm. 2739-2022.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1282-2023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